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5A" w:rsidRPr="00B74AA3" w:rsidRDefault="00113C5A" w:rsidP="00113C5A">
      <w:pPr>
        <w:numPr>
          <w:ilvl w:val="0"/>
          <w:numId w:val="1"/>
        </w:numPr>
        <w:spacing w:after="120" w:line="240" w:lineRule="auto"/>
        <w:jc w:val="center"/>
        <w:rPr>
          <w:rFonts w:ascii="Tahoma" w:eastAsia="Times New Roman" w:hAnsi="Tahoma" w:cs="Tahoma"/>
          <w:b/>
          <w:sz w:val="18"/>
          <w:szCs w:val="18"/>
          <w:lang w:eastAsia="es-ES"/>
        </w:rPr>
      </w:pPr>
      <w:bookmarkStart w:id="0" w:name="_GoBack"/>
      <w:bookmarkEnd w:id="0"/>
      <w:r w:rsidRPr="00B74AA3">
        <w:rPr>
          <w:rFonts w:ascii="Tahoma" w:eastAsia="Times New Roman" w:hAnsi="Tahoma" w:cs="Tahoma"/>
          <w:b/>
          <w:sz w:val="18"/>
          <w:szCs w:val="18"/>
          <w:lang w:eastAsia="es-ES"/>
        </w:rPr>
        <w:t>NOTAS DE DESG</w:t>
      </w:r>
      <w:r w:rsidR="00CC3DC2" w:rsidRPr="00B74AA3">
        <w:rPr>
          <w:rFonts w:ascii="Tahoma" w:eastAsia="Times New Roman" w:hAnsi="Tahoma" w:cs="Tahoma"/>
          <w:b/>
          <w:sz w:val="18"/>
          <w:szCs w:val="18"/>
          <w:lang w:eastAsia="es-ES"/>
        </w:rPr>
        <w:t>L</w:t>
      </w:r>
      <w:r w:rsidRPr="00B74AA3">
        <w:rPr>
          <w:rFonts w:ascii="Tahoma" w:eastAsia="Times New Roman" w:hAnsi="Tahoma" w:cs="Tahoma"/>
          <w:b/>
          <w:sz w:val="18"/>
          <w:szCs w:val="18"/>
          <w:lang w:eastAsia="es-ES"/>
        </w:rPr>
        <w:t>OSE</w:t>
      </w:r>
    </w:p>
    <w:p w:rsidR="00113C5A" w:rsidRPr="00B74AA3" w:rsidRDefault="00113C5A" w:rsidP="00113C5A">
      <w:pPr>
        <w:spacing w:after="120" w:line="240" w:lineRule="auto"/>
        <w:ind w:left="1080"/>
        <w:jc w:val="both"/>
        <w:rPr>
          <w:rFonts w:ascii="Tahoma" w:eastAsia="Times New Roman" w:hAnsi="Tahoma" w:cs="Tahoma"/>
          <w:sz w:val="18"/>
          <w:szCs w:val="18"/>
          <w:lang w:eastAsia="es-ES"/>
        </w:rPr>
      </w:pPr>
    </w:p>
    <w:p w:rsidR="00113C5A" w:rsidRPr="00B74AA3" w:rsidRDefault="00113C5A" w:rsidP="00113C5A">
      <w:pPr>
        <w:numPr>
          <w:ilvl w:val="0"/>
          <w:numId w:val="2"/>
        </w:numPr>
        <w:spacing w:after="120" w:line="240" w:lineRule="auto"/>
        <w:jc w:val="both"/>
        <w:rPr>
          <w:rFonts w:ascii="Tahoma" w:eastAsia="Times New Roman" w:hAnsi="Tahoma" w:cs="Tahoma"/>
          <w:sz w:val="18"/>
          <w:szCs w:val="18"/>
          <w:lang w:eastAsia="es-ES"/>
        </w:rPr>
      </w:pPr>
      <w:r w:rsidRPr="00B74AA3">
        <w:rPr>
          <w:rFonts w:ascii="Tahoma" w:eastAsia="Times New Roman" w:hAnsi="Tahoma" w:cs="Tahoma"/>
          <w:b/>
          <w:sz w:val="18"/>
          <w:szCs w:val="18"/>
          <w:lang w:eastAsia="es-ES"/>
        </w:rPr>
        <w:t>NOTAS AL ESTADO DE SITUACION FINANCIERA</w:t>
      </w:r>
    </w:p>
    <w:p w:rsidR="00113C5A" w:rsidRPr="00B74AA3" w:rsidRDefault="00113C5A" w:rsidP="00113C5A">
      <w:pPr>
        <w:spacing w:after="120" w:line="240" w:lineRule="auto"/>
        <w:jc w:val="both"/>
        <w:rPr>
          <w:rFonts w:ascii="Tahoma" w:eastAsia="Times New Roman" w:hAnsi="Tahoma" w:cs="Tahoma"/>
          <w:sz w:val="18"/>
          <w:szCs w:val="18"/>
          <w:lang w:eastAsia="es-ES"/>
        </w:rPr>
      </w:pPr>
    </w:p>
    <w:p w:rsidR="00113C5A" w:rsidRPr="00B74AA3" w:rsidRDefault="00113C5A" w:rsidP="00113C5A">
      <w:pPr>
        <w:spacing w:after="0" w:line="240"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ACTIVO</w:t>
      </w:r>
    </w:p>
    <w:p w:rsidR="00113C5A" w:rsidRPr="00B74AA3" w:rsidRDefault="00113C5A" w:rsidP="00113C5A">
      <w:pPr>
        <w:spacing w:after="0" w:line="240" w:lineRule="auto"/>
        <w:jc w:val="both"/>
        <w:rPr>
          <w:rFonts w:ascii="Tahoma" w:eastAsia="Times New Roman" w:hAnsi="Tahoma" w:cs="Tahoma"/>
          <w:b/>
          <w:sz w:val="18"/>
          <w:szCs w:val="18"/>
          <w:lang w:val="es-ES" w:eastAsia="es-ES"/>
        </w:rPr>
      </w:pPr>
    </w:p>
    <w:p w:rsidR="00113C5A" w:rsidRPr="00B74AA3" w:rsidRDefault="00113C5A" w:rsidP="00113C5A">
      <w:pPr>
        <w:spacing w:after="0" w:line="240"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Efectivo y Equivalentes. </w:t>
      </w:r>
    </w:p>
    <w:p w:rsidR="00113C5A" w:rsidRPr="00B74AA3" w:rsidRDefault="00113C5A" w:rsidP="00113C5A">
      <w:pPr>
        <w:spacing w:after="0" w:line="240" w:lineRule="auto"/>
        <w:jc w:val="both"/>
        <w:rPr>
          <w:rFonts w:ascii="Tahoma" w:eastAsia="Times New Roman" w:hAnsi="Tahoma" w:cs="Tahoma"/>
          <w:b/>
          <w:i/>
          <w:sz w:val="18"/>
          <w:szCs w:val="18"/>
          <w:lang w:val="es-ES" w:eastAsia="es-ES"/>
        </w:rPr>
      </w:pPr>
    </w:p>
    <w:p w:rsidR="00113C5A" w:rsidRPr="00B74AA3" w:rsidRDefault="00113C5A" w:rsidP="00113C5A">
      <w:pPr>
        <w:keepNext/>
        <w:keepLines/>
        <w:widowControl w:val="0"/>
        <w:spacing w:after="0" w:line="276" w:lineRule="auto"/>
        <w:jc w:val="both"/>
        <w:outlineLvl w:val="1"/>
        <w:rPr>
          <w:rFonts w:ascii="Tahoma" w:eastAsia="Times New Roman" w:hAnsi="Tahoma" w:cs="Tahoma"/>
          <w:b/>
          <w:sz w:val="18"/>
          <w:szCs w:val="18"/>
        </w:rPr>
      </w:pPr>
      <w:r w:rsidRPr="00B74AA3">
        <w:rPr>
          <w:rFonts w:ascii="Tahoma" w:eastAsia="Times New Roman" w:hAnsi="Tahoma" w:cs="Tahoma"/>
          <w:bCs/>
          <w:sz w:val="18"/>
          <w:szCs w:val="18"/>
        </w:rPr>
        <w:t xml:space="preserve">Integrado por la cuenta de Bancos/Tesorería, el  cual  al  cierre </w:t>
      </w:r>
      <w:r w:rsidR="0017726B" w:rsidRPr="00B74AA3">
        <w:rPr>
          <w:rFonts w:ascii="Tahoma" w:eastAsia="Times New Roman" w:hAnsi="Tahoma" w:cs="Tahoma"/>
          <w:bCs/>
          <w:sz w:val="18"/>
          <w:szCs w:val="18"/>
        </w:rPr>
        <w:t xml:space="preserve">de la cuenta pública mensual </w:t>
      </w:r>
      <w:r w:rsidRPr="00B74AA3">
        <w:rPr>
          <w:rFonts w:ascii="Tahoma" w:eastAsia="Times New Roman" w:hAnsi="Tahoma" w:cs="Tahoma"/>
          <w:bCs/>
          <w:sz w:val="18"/>
          <w:szCs w:val="18"/>
        </w:rPr>
        <w:t xml:space="preserve">de  </w:t>
      </w:r>
      <w:r w:rsidR="00197C96">
        <w:rPr>
          <w:rFonts w:ascii="Tahoma" w:eastAsia="Times New Roman" w:hAnsi="Tahoma" w:cs="Tahoma"/>
          <w:bCs/>
          <w:sz w:val="18"/>
          <w:szCs w:val="18"/>
        </w:rPr>
        <w:t>Agosto</w:t>
      </w:r>
      <w:r w:rsidR="007D5B1B" w:rsidRPr="00B74AA3">
        <w:rPr>
          <w:rFonts w:ascii="Tahoma" w:eastAsia="Times New Roman" w:hAnsi="Tahoma" w:cs="Tahoma"/>
          <w:bCs/>
          <w:sz w:val="18"/>
          <w:szCs w:val="18"/>
        </w:rPr>
        <w:t xml:space="preserve"> </w:t>
      </w:r>
      <w:r w:rsidR="00523220" w:rsidRPr="00B74AA3">
        <w:rPr>
          <w:rFonts w:ascii="Tahoma" w:eastAsia="Times New Roman" w:hAnsi="Tahoma" w:cs="Tahoma"/>
          <w:bCs/>
          <w:sz w:val="18"/>
          <w:szCs w:val="18"/>
        </w:rPr>
        <w:t xml:space="preserve"> </w:t>
      </w:r>
      <w:r w:rsidR="000C3514" w:rsidRPr="00B74AA3">
        <w:rPr>
          <w:rFonts w:ascii="Tahoma" w:eastAsia="Times New Roman" w:hAnsi="Tahoma" w:cs="Tahoma"/>
          <w:bCs/>
          <w:sz w:val="18"/>
          <w:szCs w:val="18"/>
        </w:rPr>
        <w:t>2023</w:t>
      </w:r>
      <w:r w:rsidRPr="00B74AA3">
        <w:rPr>
          <w:rFonts w:ascii="Tahoma" w:eastAsia="Times New Roman" w:hAnsi="Tahoma" w:cs="Tahoma"/>
          <w:bCs/>
          <w:sz w:val="18"/>
          <w:szCs w:val="18"/>
        </w:rPr>
        <w:t xml:space="preserve">  presenta   un   saldo  de   </w:t>
      </w:r>
      <w:r w:rsidR="009E4AC6" w:rsidRPr="00B74AA3">
        <w:rPr>
          <w:rFonts w:ascii="Tahoma" w:eastAsia="Times New Roman" w:hAnsi="Tahoma" w:cs="Tahoma"/>
          <w:b/>
          <w:bCs/>
          <w:sz w:val="18"/>
          <w:szCs w:val="18"/>
        </w:rPr>
        <w:t xml:space="preserve">$  </w:t>
      </w:r>
      <w:r w:rsidR="00197C96">
        <w:rPr>
          <w:rFonts w:ascii="Tahoma" w:eastAsia="Times New Roman" w:hAnsi="Tahoma" w:cs="Tahoma"/>
          <w:b/>
          <w:bCs/>
          <w:sz w:val="18"/>
          <w:szCs w:val="18"/>
        </w:rPr>
        <w:t>111</w:t>
      </w:r>
      <w:r w:rsidR="00CD3BEB" w:rsidRPr="00B74AA3">
        <w:rPr>
          <w:rFonts w:ascii="Tahoma" w:eastAsia="Times New Roman" w:hAnsi="Tahoma" w:cs="Tahoma"/>
          <w:b/>
          <w:bCs/>
          <w:sz w:val="18"/>
          <w:szCs w:val="18"/>
        </w:rPr>
        <w:t>,</w:t>
      </w:r>
      <w:r w:rsidR="00197C96">
        <w:rPr>
          <w:rFonts w:ascii="Tahoma" w:eastAsia="Times New Roman" w:hAnsi="Tahoma" w:cs="Tahoma"/>
          <w:b/>
          <w:bCs/>
          <w:sz w:val="18"/>
          <w:szCs w:val="18"/>
        </w:rPr>
        <w:t>036,763.16</w:t>
      </w:r>
      <w:r w:rsidR="00CD3BEB" w:rsidRPr="00B74AA3">
        <w:rPr>
          <w:rFonts w:ascii="Tahoma" w:eastAsia="Times New Roman" w:hAnsi="Tahoma" w:cs="Tahoma"/>
          <w:b/>
          <w:bCs/>
          <w:sz w:val="18"/>
          <w:szCs w:val="18"/>
        </w:rPr>
        <w:t xml:space="preserve"> (</w:t>
      </w:r>
      <w:r w:rsidR="00E44004">
        <w:rPr>
          <w:rFonts w:ascii="Tahoma" w:eastAsia="Times New Roman" w:hAnsi="Tahoma" w:cs="Tahoma"/>
          <w:b/>
          <w:bCs/>
          <w:sz w:val="18"/>
          <w:szCs w:val="18"/>
        </w:rPr>
        <w:t>Cien</w:t>
      </w:r>
      <w:r w:rsidR="00197C96">
        <w:rPr>
          <w:rFonts w:ascii="Tahoma" w:eastAsia="Times New Roman" w:hAnsi="Tahoma" w:cs="Tahoma"/>
          <w:b/>
          <w:bCs/>
          <w:sz w:val="18"/>
          <w:szCs w:val="18"/>
        </w:rPr>
        <w:t>to once</w:t>
      </w:r>
      <w:r w:rsidR="004C3CAC" w:rsidRPr="00B74AA3">
        <w:rPr>
          <w:rFonts w:ascii="Tahoma" w:eastAsia="Times New Roman" w:hAnsi="Tahoma" w:cs="Tahoma"/>
          <w:b/>
          <w:bCs/>
          <w:sz w:val="18"/>
          <w:szCs w:val="18"/>
        </w:rPr>
        <w:t xml:space="preserve"> </w:t>
      </w:r>
      <w:r w:rsidR="00F82114" w:rsidRPr="00B74AA3">
        <w:rPr>
          <w:rFonts w:ascii="Tahoma" w:eastAsia="Times New Roman" w:hAnsi="Tahoma" w:cs="Tahoma"/>
          <w:b/>
          <w:bCs/>
          <w:sz w:val="18"/>
          <w:szCs w:val="18"/>
        </w:rPr>
        <w:t xml:space="preserve">millones </w:t>
      </w:r>
      <w:r w:rsidR="00197C96">
        <w:rPr>
          <w:rFonts w:ascii="Tahoma" w:eastAsia="Times New Roman" w:hAnsi="Tahoma" w:cs="Tahoma"/>
          <w:b/>
          <w:bCs/>
          <w:sz w:val="18"/>
          <w:szCs w:val="18"/>
        </w:rPr>
        <w:t>treinta</w:t>
      </w:r>
      <w:r w:rsidR="00E44004">
        <w:rPr>
          <w:rFonts w:ascii="Tahoma" w:eastAsia="Times New Roman" w:hAnsi="Tahoma" w:cs="Tahoma"/>
          <w:b/>
          <w:bCs/>
          <w:sz w:val="18"/>
          <w:szCs w:val="18"/>
        </w:rPr>
        <w:t xml:space="preserve"> y </w:t>
      </w:r>
      <w:r w:rsidR="00197C96">
        <w:rPr>
          <w:rFonts w:ascii="Tahoma" w:eastAsia="Times New Roman" w:hAnsi="Tahoma" w:cs="Tahoma"/>
          <w:b/>
          <w:bCs/>
          <w:sz w:val="18"/>
          <w:szCs w:val="18"/>
        </w:rPr>
        <w:t>seis</w:t>
      </w:r>
      <w:r w:rsidR="00304F58">
        <w:rPr>
          <w:rFonts w:ascii="Tahoma" w:eastAsia="Times New Roman" w:hAnsi="Tahoma" w:cs="Tahoma"/>
          <w:b/>
          <w:bCs/>
          <w:sz w:val="18"/>
          <w:szCs w:val="18"/>
        </w:rPr>
        <w:t xml:space="preserve"> </w:t>
      </w:r>
      <w:r w:rsidR="00F82114" w:rsidRPr="00B74AA3">
        <w:rPr>
          <w:rFonts w:ascii="Tahoma" w:eastAsia="Times New Roman" w:hAnsi="Tahoma" w:cs="Tahoma"/>
          <w:b/>
          <w:bCs/>
          <w:sz w:val="18"/>
          <w:szCs w:val="18"/>
        </w:rPr>
        <w:t xml:space="preserve">mil </w:t>
      </w:r>
      <w:r w:rsidR="00197C96">
        <w:rPr>
          <w:rFonts w:ascii="Tahoma" w:eastAsia="Times New Roman" w:hAnsi="Tahoma" w:cs="Tahoma"/>
          <w:b/>
          <w:bCs/>
          <w:sz w:val="18"/>
          <w:szCs w:val="18"/>
        </w:rPr>
        <w:t>sete</w:t>
      </w:r>
      <w:r w:rsidR="00085AB5">
        <w:rPr>
          <w:rFonts w:ascii="Tahoma" w:eastAsia="Times New Roman" w:hAnsi="Tahoma" w:cs="Tahoma"/>
          <w:b/>
          <w:bCs/>
          <w:sz w:val="18"/>
          <w:szCs w:val="18"/>
        </w:rPr>
        <w:t>ciento</w:t>
      </w:r>
      <w:r w:rsidR="00197C96">
        <w:rPr>
          <w:rFonts w:ascii="Tahoma" w:eastAsia="Times New Roman" w:hAnsi="Tahoma" w:cs="Tahoma"/>
          <w:b/>
          <w:bCs/>
          <w:sz w:val="18"/>
          <w:szCs w:val="18"/>
        </w:rPr>
        <w:t>s</w:t>
      </w:r>
      <w:r w:rsidR="00085AB5">
        <w:rPr>
          <w:rFonts w:ascii="Tahoma" w:eastAsia="Times New Roman" w:hAnsi="Tahoma" w:cs="Tahoma"/>
          <w:b/>
          <w:bCs/>
          <w:sz w:val="18"/>
          <w:szCs w:val="18"/>
        </w:rPr>
        <w:t xml:space="preserve"> </w:t>
      </w:r>
      <w:r w:rsidR="00197C96">
        <w:rPr>
          <w:rFonts w:ascii="Tahoma" w:eastAsia="Times New Roman" w:hAnsi="Tahoma" w:cs="Tahoma"/>
          <w:b/>
          <w:bCs/>
          <w:sz w:val="18"/>
          <w:szCs w:val="18"/>
        </w:rPr>
        <w:t>ses</w:t>
      </w:r>
      <w:r w:rsidR="00E44004">
        <w:rPr>
          <w:rFonts w:ascii="Tahoma" w:eastAsia="Times New Roman" w:hAnsi="Tahoma" w:cs="Tahoma"/>
          <w:b/>
          <w:bCs/>
          <w:sz w:val="18"/>
          <w:szCs w:val="18"/>
        </w:rPr>
        <w:t xml:space="preserve">enta y </w:t>
      </w:r>
      <w:r w:rsidR="00197C96">
        <w:rPr>
          <w:rFonts w:ascii="Tahoma" w:eastAsia="Times New Roman" w:hAnsi="Tahoma" w:cs="Tahoma"/>
          <w:b/>
          <w:bCs/>
          <w:sz w:val="18"/>
          <w:szCs w:val="18"/>
        </w:rPr>
        <w:t>tres</w:t>
      </w:r>
      <w:r w:rsidR="003C569C">
        <w:rPr>
          <w:rFonts w:ascii="Tahoma" w:eastAsia="Times New Roman" w:hAnsi="Tahoma" w:cs="Tahoma"/>
          <w:b/>
          <w:bCs/>
          <w:sz w:val="18"/>
          <w:szCs w:val="18"/>
        </w:rPr>
        <w:t xml:space="preserve"> </w:t>
      </w:r>
      <w:r w:rsidR="004C33CC" w:rsidRPr="00B74AA3">
        <w:rPr>
          <w:rFonts w:ascii="Tahoma" w:eastAsia="Times New Roman" w:hAnsi="Tahoma" w:cs="Tahoma"/>
          <w:b/>
          <w:bCs/>
          <w:sz w:val="18"/>
          <w:szCs w:val="18"/>
        </w:rPr>
        <w:t xml:space="preserve">pesos </w:t>
      </w:r>
      <w:r w:rsidR="00197C96">
        <w:rPr>
          <w:rFonts w:ascii="Tahoma" w:eastAsia="Times New Roman" w:hAnsi="Tahoma" w:cs="Tahoma"/>
          <w:b/>
          <w:bCs/>
          <w:sz w:val="18"/>
          <w:szCs w:val="18"/>
        </w:rPr>
        <w:t>16</w:t>
      </w:r>
      <w:r w:rsidR="004C33CC" w:rsidRPr="00B74AA3">
        <w:rPr>
          <w:rFonts w:ascii="Tahoma" w:eastAsia="Times New Roman" w:hAnsi="Tahoma" w:cs="Tahoma"/>
          <w:b/>
          <w:bCs/>
          <w:sz w:val="18"/>
          <w:szCs w:val="18"/>
        </w:rPr>
        <w:t>/100 m.n.</w:t>
      </w:r>
      <w:r w:rsidRPr="00B74AA3">
        <w:rPr>
          <w:rFonts w:ascii="Tahoma" w:eastAsia="Times New Roman" w:hAnsi="Tahoma" w:cs="Tahoma"/>
          <w:b/>
          <w:bCs/>
          <w:sz w:val="18"/>
          <w:szCs w:val="18"/>
        </w:rPr>
        <w:t>)</w:t>
      </w:r>
    </w:p>
    <w:p w:rsidR="00113C5A" w:rsidRDefault="00785397" w:rsidP="00113C5A">
      <w:pPr>
        <w:spacing w:after="0" w:line="276" w:lineRule="auto"/>
        <w:jc w:val="both"/>
        <w:rPr>
          <w:rFonts w:ascii="Tahoma" w:eastAsia="Times New Roman" w:hAnsi="Tahoma" w:cs="Tahoma"/>
          <w:b/>
          <w:sz w:val="18"/>
          <w:szCs w:val="18"/>
          <w:lang w:eastAsia="es-ES"/>
        </w:rPr>
      </w:pPr>
      <w:r>
        <w:rPr>
          <w:rFonts w:ascii="Tahoma" w:eastAsia="Times New Roman" w:hAnsi="Tahoma" w:cs="Tahoma"/>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5.55pt;margin-top:12.5pt;width:281.9pt;height:386.55pt;z-index:251659264;mso-position-horizontal:absolute;mso-position-horizontal-relative:text;mso-position-vertical-relative:text">
            <v:imagedata r:id="rId9" o:title=""/>
            <w10:wrap type="square" side="right"/>
          </v:shape>
          <o:OLEObject Type="Embed" ProgID="Excel.Sheet.12" ShapeID="_x0000_s1028" DrawAspect="Content" ObjectID="_1756811039" r:id="rId10"/>
        </w:pict>
      </w:r>
    </w:p>
    <w:p w:rsidR="0029116B" w:rsidRDefault="0029116B" w:rsidP="0029116B">
      <w:pPr>
        <w:spacing w:after="0" w:line="276" w:lineRule="auto"/>
        <w:rPr>
          <w:rFonts w:ascii="Tahoma" w:eastAsia="Times New Roman" w:hAnsi="Tahoma" w:cs="Tahoma"/>
          <w:b/>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Pr="0029116B" w:rsidRDefault="0029116B" w:rsidP="0029116B">
      <w:pPr>
        <w:rPr>
          <w:rFonts w:ascii="Tahoma" w:eastAsia="Times New Roman" w:hAnsi="Tahoma" w:cs="Tahoma"/>
          <w:sz w:val="18"/>
          <w:szCs w:val="18"/>
          <w:lang w:eastAsia="es-ES"/>
        </w:rPr>
      </w:pPr>
    </w:p>
    <w:p w:rsidR="0029116B" w:rsidRDefault="0029116B" w:rsidP="0029116B">
      <w:pPr>
        <w:spacing w:after="0" w:line="276" w:lineRule="auto"/>
        <w:rPr>
          <w:rFonts w:ascii="Tahoma" w:eastAsia="Times New Roman" w:hAnsi="Tahoma" w:cs="Tahoma"/>
          <w:b/>
          <w:sz w:val="18"/>
          <w:szCs w:val="18"/>
          <w:lang w:eastAsia="es-ES"/>
        </w:rPr>
      </w:pPr>
    </w:p>
    <w:p w:rsidR="00AC6FB4" w:rsidRPr="00B74AA3" w:rsidRDefault="00EC310E" w:rsidP="00EC310E">
      <w:pPr>
        <w:tabs>
          <w:tab w:val="center" w:pos="969"/>
        </w:tabs>
        <w:spacing w:after="0" w:line="276" w:lineRule="auto"/>
        <w:rPr>
          <w:rFonts w:ascii="Tahoma" w:eastAsia="Times New Roman" w:hAnsi="Tahoma" w:cs="Tahoma"/>
          <w:b/>
          <w:sz w:val="18"/>
          <w:szCs w:val="18"/>
          <w:lang w:eastAsia="es-ES"/>
        </w:rPr>
      </w:pPr>
      <w:r>
        <w:rPr>
          <w:rFonts w:ascii="Tahoma" w:eastAsia="Times New Roman" w:hAnsi="Tahoma" w:cs="Tahoma"/>
          <w:b/>
          <w:sz w:val="18"/>
          <w:szCs w:val="18"/>
          <w:lang w:eastAsia="es-ES"/>
        </w:rPr>
        <w:tab/>
      </w:r>
      <w:r w:rsidR="0029116B">
        <w:rPr>
          <w:rFonts w:ascii="Tahoma" w:eastAsia="Times New Roman" w:hAnsi="Tahoma" w:cs="Tahoma"/>
          <w:b/>
          <w:sz w:val="18"/>
          <w:szCs w:val="18"/>
          <w:lang w:eastAsia="es-ES"/>
        </w:rPr>
        <w:br w:type="textWrapping" w:clear="all"/>
      </w: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Derechos a Recibir Efectivo o Equivalentes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En este rubro se reflejan los Deudores y Cuentas por Cobrar del Municipio, con un saldo al </w:t>
      </w:r>
      <w:r w:rsidR="00C3196E" w:rsidRPr="00B74AA3">
        <w:rPr>
          <w:rFonts w:ascii="Tahoma" w:eastAsia="Times New Roman" w:hAnsi="Tahoma" w:cs="Tahoma"/>
          <w:sz w:val="18"/>
          <w:szCs w:val="18"/>
          <w:lang w:val="es-ES" w:eastAsia="es-ES"/>
        </w:rPr>
        <w:t xml:space="preserve">cierre </w:t>
      </w:r>
      <w:r w:rsidR="007544AA" w:rsidRPr="00B74AA3">
        <w:rPr>
          <w:rFonts w:ascii="Tahoma" w:eastAsia="Times New Roman" w:hAnsi="Tahoma" w:cs="Tahoma"/>
          <w:sz w:val="18"/>
          <w:szCs w:val="18"/>
          <w:lang w:val="es-ES" w:eastAsia="es-ES"/>
        </w:rPr>
        <w:t>de la cuenta pública mensual de</w:t>
      </w:r>
      <w:r w:rsidR="002D26C3">
        <w:rPr>
          <w:rFonts w:ascii="Tahoma" w:eastAsia="Times New Roman" w:hAnsi="Tahoma" w:cs="Tahoma"/>
          <w:sz w:val="18"/>
          <w:szCs w:val="18"/>
          <w:lang w:val="es-ES" w:eastAsia="es-ES"/>
        </w:rPr>
        <w:t xml:space="preserve">     </w:t>
      </w:r>
      <w:r w:rsidR="00C3196E" w:rsidRPr="00B74AA3">
        <w:rPr>
          <w:rFonts w:ascii="Tahoma" w:eastAsia="Times New Roman" w:hAnsi="Tahoma" w:cs="Tahoma"/>
          <w:sz w:val="18"/>
          <w:szCs w:val="18"/>
          <w:lang w:val="es-ES" w:eastAsia="es-ES"/>
        </w:rPr>
        <w:t xml:space="preserve"> </w:t>
      </w:r>
      <w:r w:rsidR="00197C96">
        <w:rPr>
          <w:rFonts w:ascii="Tahoma" w:eastAsia="Times New Roman" w:hAnsi="Tahoma" w:cs="Tahoma"/>
          <w:sz w:val="18"/>
          <w:szCs w:val="18"/>
          <w:lang w:val="es-ES" w:eastAsia="es-ES"/>
        </w:rPr>
        <w:t>Agosto</w:t>
      </w:r>
      <w:r w:rsidR="00C3196E"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0F1494">
        <w:rPr>
          <w:rFonts w:ascii="Tahoma" w:eastAsia="Times New Roman" w:hAnsi="Tahoma" w:cs="Tahoma"/>
          <w:b/>
          <w:sz w:val="18"/>
          <w:szCs w:val="18"/>
          <w:lang w:val="es-ES" w:eastAsia="es-ES"/>
        </w:rPr>
        <w:t>3</w:t>
      </w:r>
      <w:r w:rsidR="00556CFD">
        <w:rPr>
          <w:rFonts w:ascii="Tahoma" w:eastAsia="Times New Roman" w:hAnsi="Tahoma" w:cs="Tahoma"/>
          <w:b/>
          <w:sz w:val="18"/>
          <w:szCs w:val="18"/>
          <w:lang w:val="es-ES" w:eastAsia="es-ES"/>
        </w:rPr>
        <w:t>7</w:t>
      </w:r>
      <w:r w:rsidR="004146D7">
        <w:rPr>
          <w:rFonts w:ascii="Tahoma" w:eastAsia="Times New Roman" w:hAnsi="Tahoma" w:cs="Tahoma"/>
          <w:b/>
          <w:sz w:val="18"/>
          <w:szCs w:val="18"/>
          <w:lang w:val="es-ES" w:eastAsia="es-ES"/>
        </w:rPr>
        <w:t>,</w:t>
      </w:r>
      <w:r w:rsidR="00960F00">
        <w:rPr>
          <w:rFonts w:ascii="Tahoma" w:eastAsia="Times New Roman" w:hAnsi="Tahoma" w:cs="Tahoma"/>
          <w:b/>
          <w:sz w:val="18"/>
          <w:szCs w:val="18"/>
          <w:lang w:val="es-ES" w:eastAsia="es-ES"/>
        </w:rPr>
        <w:t>4</w:t>
      </w:r>
      <w:r w:rsidR="00556CFD">
        <w:rPr>
          <w:rFonts w:ascii="Tahoma" w:eastAsia="Times New Roman" w:hAnsi="Tahoma" w:cs="Tahoma"/>
          <w:b/>
          <w:sz w:val="18"/>
          <w:szCs w:val="18"/>
          <w:lang w:val="es-ES" w:eastAsia="es-ES"/>
        </w:rPr>
        <w:t>21</w:t>
      </w:r>
      <w:r w:rsidR="00536021">
        <w:rPr>
          <w:rFonts w:ascii="Tahoma" w:eastAsia="Times New Roman" w:hAnsi="Tahoma" w:cs="Tahoma"/>
          <w:b/>
          <w:sz w:val="18"/>
          <w:szCs w:val="18"/>
          <w:lang w:val="es-ES" w:eastAsia="es-ES"/>
        </w:rPr>
        <w:t>,</w:t>
      </w:r>
      <w:r w:rsidR="00960F00">
        <w:rPr>
          <w:rFonts w:ascii="Tahoma" w:eastAsia="Times New Roman" w:hAnsi="Tahoma" w:cs="Tahoma"/>
          <w:b/>
          <w:sz w:val="18"/>
          <w:szCs w:val="18"/>
          <w:lang w:val="es-ES" w:eastAsia="es-ES"/>
        </w:rPr>
        <w:t>8</w:t>
      </w:r>
      <w:r w:rsidR="00556CFD">
        <w:rPr>
          <w:rFonts w:ascii="Tahoma" w:eastAsia="Times New Roman" w:hAnsi="Tahoma" w:cs="Tahoma"/>
          <w:b/>
          <w:sz w:val="18"/>
          <w:szCs w:val="18"/>
          <w:lang w:val="es-ES" w:eastAsia="es-ES"/>
        </w:rPr>
        <w:t>47</w:t>
      </w:r>
      <w:r w:rsidR="004146D7">
        <w:rPr>
          <w:rFonts w:ascii="Tahoma" w:eastAsia="Times New Roman" w:hAnsi="Tahoma" w:cs="Tahoma"/>
          <w:b/>
          <w:sz w:val="18"/>
          <w:szCs w:val="18"/>
          <w:lang w:val="es-ES" w:eastAsia="es-ES"/>
        </w:rPr>
        <w:t>.</w:t>
      </w:r>
      <w:r w:rsidR="00556CFD">
        <w:rPr>
          <w:rFonts w:ascii="Tahoma" w:eastAsia="Times New Roman" w:hAnsi="Tahoma" w:cs="Tahoma"/>
          <w:b/>
          <w:sz w:val="18"/>
          <w:szCs w:val="18"/>
          <w:lang w:val="es-ES" w:eastAsia="es-ES"/>
        </w:rPr>
        <w:t>2</w:t>
      </w:r>
      <w:r w:rsidR="00960F00">
        <w:rPr>
          <w:rFonts w:ascii="Tahoma" w:eastAsia="Times New Roman" w:hAnsi="Tahoma" w:cs="Tahoma"/>
          <w:b/>
          <w:sz w:val="18"/>
          <w:szCs w:val="18"/>
          <w:lang w:val="es-ES" w:eastAsia="es-ES"/>
        </w:rPr>
        <w:t>7</w:t>
      </w:r>
      <w:r w:rsidR="00CE77ED" w:rsidRPr="00B74AA3">
        <w:rPr>
          <w:rFonts w:ascii="Tahoma" w:eastAsia="Times New Roman" w:hAnsi="Tahoma" w:cs="Tahoma"/>
          <w:b/>
          <w:sz w:val="18"/>
          <w:szCs w:val="18"/>
          <w:lang w:val="es-ES" w:eastAsia="es-ES"/>
        </w:rPr>
        <w:t xml:space="preserve"> </w:t>
      </w:r>
      <w:r w:rsidR="005C17DC" w:rsidRPr="00B74AA3">
        <w:rPr>
          <w:rFonts w:ascii="Tahoma" w:eastAsia="Times New Roman" w:hAnsi="Tahoma" w:cs="Tahoma"/>
          <w:sz w:val="18"/>
          <w:szCs w:val="18"/>
          <w:lang w:val="es-ES" w:eastAsia="es-ES"/>
        </w:rPr>
        <w:t>(Treinta</w:t>
      </w:r>
      <w:r w:rsidR="00F97479" w:rsidRPr="00B74AA3">
        <w:rPr>
          <w:rFonts w:ascii="Tahoma" w:eastAsia="Times New Roman" w:hAnsi="Tahoma" w:cs="Tahoma"/>
          <w:sz w:val="18"/>
          <w:szCs w:val="18"/>
          <w:lang w:val="es-ES" w:eastAsia="es-ES"/>
        </w:rPr>
        <w:t xml:space="preserve"> y </w:t>
      </w:r>
      <w:r w:rsidR="00556CFD">
        <w:rPr>
          <w:rFonts w:ascii="Tahoma" w:eastAsia="Times New Roman" w:hAnsi="Tahoma" w:cs="Tahoma"/>
          <w:sz w:val="18"/>
          <w:szCs w:val="18"/>
          <w:lang w:val="es-ES" w:eastAsia="es-ES"/>
        </w:rPr>
        <w:t>siete</w:t>
      </w:r>
      <w:r w:rsidR="005C17DC" w:rsidRPr="00B74AA3">
        <w:rPr>
          <w:rFonts w:ascii="Tahoma" w:eastAsia="Times New Roman" w:hAnsi="Tahoma" w:cs="Tahoma"/>
          <w:sz w:val="18"/>
          <w:szCs w:val="18"/>
          <w:lang w:val="es-ES" w:eastAsia="es-ES"/>
        </w:rPr>
        <w:t xml:space="preserve"> millones</w:t>
      </w:r>
      <w:r w:rsidR="00CD02EA" w:rsidRPr="00B74AA3">
        <w:rPr>
          <w:rFonts w:ascii="Tahoma" w:eastAsia="Times New Roman" w:hAnsi="Tahoma" w:cs="Tahoma"/>
          <w:sz w:val="18"/>
          <w:szCs w:val="18"/>
          <w:lang w:val="es-ES" w:eastAsia="es-ES"/>
        </w:rPr>
        <w:t xml:space="preserve"> </w:t>
      </w:r>
      <w:r w:rsidR="00556CFD">
        <w:rPr>
          <w:rFonts w:ascii="Tahoma" w:eastAsia="Times New Roman" w:hAnsi="Tahoma" w:cs="Tahoma"/>
          <w:sz w:val="18"/>
          <w:szCs w:val="18"/>
          <w:lang w:val="es-ES" w:eastAsia="es-ES"/>
        </w:rPr>
        <w:t>cuatro</w:t>
      </w:r>
      <w:r w:rsidR="00CD02EA" w:rsidRPr="00B74AA3">
        <w:rPr>
          <w:rFonts w:ascii="Tahoma" w:eastAsia="Times New Roman" w:hAnsi="Tahoma" w:cs="Tahoma"/>
          <w:sz w:val="18"/>
          <w:szCs w:val="18"/>
          <w:lang w:val="es-ES" w:eastAsia="es-ES"/>
        </w:rPr>
        <w:t>ciento</w:t>
      </w:r>
      <w:r w:rsidR="0015519C">
        <w:rPr>
          <w:rFonts w:ascii="Tahoma" w:eastAsia="Times New Roman" w:hAnsi="Tahoma" w:cs="Tahoma"/>
          <w:sz w:val="18"/>
          <w:szCs w:val="18"/>
          <w:lang w:val="es-ES" w:eastAsia="es-ES"/>
        </w:rPr>
        <w:t>s</w:t>
      </w:r>
      <w:r w:rsidR="00CD02EA" w:rsidRPr="00B74AA3">
        <w:rPr>
          <w:rFonts w:ascii="Tahoma" w:eastAsia="Times New Roman" w:hAnsi="Tahoma" w:cs="Tahoma"/>
          <w:sz w:val="18"/>
          <w:szCs w:val="18"/>
          <w:lang w:val="es-ES" w:eastAsia="es-ES"/>
        </w:rPr>
        <w:t xml:space="preserve"> </w:t>
      </w:r>
      <w:r w:rsidR="00556CFD">
        <w:rPr>
          <w:rFonts w:ascii="Tahoma" w:eastAsia="Times New Roman" w:hAnsi="Tahoma" w:cs="Tahoma"/>
          <w:sz w:val="18"/>
          <w:szCs w:val="18"/>
          <w:lang w:val="es-ES" w:eastAsia="es-ES"/>
        </w:rPr>
        <w:t>veintiún</w:t>
      </w:r>
      <w:r w:rsidR="00CE77ED" w:rsidRPr="00B74AA3">
        <w:rPr>
          <w:rFonts w:ascii="Tahoma" w:eastAsia="Times New Roman" w:hAnsi="Tahoma" w:cs="Tahoma"/>
          <w:sz w:val="18"/>
          <w:szCs w:val="18"/>
          <w:lang w:val="es-ES" w:eastAsia="es-ES"/>
        </w:rPr>
        <w:t xml:space="preserve"> </w:t>
      </w:r>
      <w:r w:rsidR="00F97479" w:rsidRPr="00B74AA3">
        <w:rPr>
          <w:rFonts w:ascii="Tahoma" w:eastAsia="Times New Roman" w:hAnsi="Tahoma" w:cs="Tahoma"/>
          <w:sz w:val="18"/>
          <w:szCs w:val="18"/>
          <w:lang w:val="es-ES" w:eastAsia="es-ES"/>
        </w:rPr>
        <w:t xml:space="preserve">mil </w:t>
      </w:r>
      <w:r w:rsidR="00556CFD">
        <w:rPr>
          <w:rFonts w:ascii="Tahoma" w:eastAsia="Times New Roman" w:hAnsi="Tahoma" w:cs="Tahoma"/>
          <w:sz w:val="18"/>
          <w:szCs w:val="18"/>
          <w:lang w:val="es-ES" w:eastAsia="es-ES"/>
        </w:rPr>
        <w:t>ocho</w:t>
      </w:r>
      <w:r w:rsidR="00960F00">
        <w:rPr>
          <w:rFonts w:ascii="Tahoma" w:eastAsia="Times New Roman" w:hAnsi="Tahoma" w:cs="Tahoma"/>
          <w:sz w:val="18"/>
          <w:szCs w:val="18"/>
          <w:lang w:val="es-ES" w:eastAsia="es-ES"/>
        </w:rPr>
        <w:t>ci</w:t>
      </w:r>
      <w:r w:rsidR="009D2F2A">
        <w:rPr>
          <w:rFonts w:ascii="Tahoma" w:eastAsia="Times New Roman" w:hAnsi="Tahoma" w:cs="Tahoma"/>
          <w:sz w:val="18"/>
          <w:szCs w:val="18"/>
          <w:lang w:val="es-ES" w:eastAsia="es-ES"/>
        </w:rPr>
        <w:t xml:space="preserve">entos </w:t>
      </w:r>
      <w:r w:rsidR="00556CFD">
        <w:rPr>
          <w:rFonts w:ascii="Tahoma" w:eastAsia="Times New Roman" w:hAnsi="Tahoma" w:cs="Tahoma"/>
          <w:sz w:val="18"/>
          <w:szCs w:val="18"/>
          <w:lang w:val="es-ES" w:eastAsia="es-ES"/>
        </w:rPr>
        <w:t>cuarenta y siete</w:t>
      </w:r>
      <w:r w:rsidR="00A52ECA">
        <w:rPr>
          <w:rFonts w:ascii="Tahoma" w:eastAsia="Times New Roman" w:hAnsi="Tahoma" w:cs="Tahoma"/>
          <w:sz w:val="18"/>
          <w:szCs w:val="18"/>
          <w:lang w:val="es-ES" w:eastAsia="es-ES"/>
        </w:rPr>
        <w:t xml:space="preserve"> </w:t>
      </w:r>
      <w:r w:rsidR="00443431" w:rsidRPr="00B74AA3">
        <w:rPr>
          <w:rFonts w:ascii="Tahoma" w:eastAsia="Times New Roman" w:hAnsi="Tahoma" w:cs="Tahoma"/>
          <w:sz w:val="18"/>
          <w:szCs w:val="18"/>
          <w:lang w:val="es-ES" w:eastAsia="es-ES"/>
        </w:rPr>
        <w:t>pesos</w:t>
      </w:r>
      <w:r w:rsidR="0028792F" w:rsidRPr="00B74AA3">
        <w:rPr>
          <w:rFonts w:ascii="Tahoma" w:eastAsia="Times New Roman" w:hAnsi="Tahoma" w:cs="Tahoma"/>
          <w:sz w:val="18"/>
          <w:szCs w:val="18"/>
          <w:lang w:val="es-ES" w:eastAsia="es-ES"/>
        </w:rPr>
        <w:t xml:space="preserve"> </w:t>
      </w:r>
      <w:r w:rsidR="00556CFD">
        <w:rPr>
          <w:rFonts w:ascii="Tahoma" w:eastAsia="Times New Roman" w:hAnsi="Tahoma" w:cs="Tahoma"/>
          <w:sz w:val="18"/>
          <w:szCs w:val="18"/>
          <w:lang w:val="es-ES" w:eastAsia="es-ES"/>
        </w:rPr>
        <w:t>2</w:t>
      </w:r>
      <w:r w:rsidR="00960F00">
        <w:rPr>
          <w:rFonts w:ascii="Tahoma" w:eastAsia="Times New Roman" w:hAnsi="Tahoma" w:cs="Tahoma"/>
          <w:sz w:val="18"/>
          <w:szCs w:val="18"/>
          <w:lang w:val="es-ES" w:eastAsia="es-ES"/>
        </w:rPr>
        <w:t>7</w:t>
      </w:r>
      <w:r w:rsidRPr="00B74AA3">
        <w:rPr>
          <w:rFonts w:ascii="Tahoma" w:eastAsia="Times New Roman" w:hAnsi="Tahoma" w:cs="Tahoma"/>
          <w:sz w:val="18"/>
          <w:szCs w:val="18"/>
          <w:lang w:val="es-ES" w:eastAsia="es-ES"/>
        </w:rPr>
        <w:t>/100 m.n.).</w:t>
      </w:r>
    </w:p>
    <w:p w:rsidR="0015519C" w:rsidRDefault="0015519C" w:rsidP="0015519C">
      <w:pPr>
        <w:spacing w:after="0" w:line="276" w:lineRule="auto"/>
        <w:ind w:left="643"/>
        <w:jc w:val="both"/>
        <w:rPr>
          <w:rFonts w:ascii="Tahoma" w:eastAsia="Times New Roman" w:hAnsi="Tahoma" w:cs="Tahoma"/>
          <w:sz w:val="18"/>
          <w:szCs w:val="18"/>
          <w:lang w:val="es-ES" w:eastAsia="es-ES"/>
        </w:rPr>
      </w:pPr>
    </w:p>
    <w:bookmarkStart w:id="1" w:name="_MON_1744713957"/>
    <w:bookmarkEnd w:id="1"/>
    <w:p w:rsidR="0015519C" w:rsidRPr="00B74AA3" w:rsidRDefault="00E91C79" w:rsidP="0015519C">
      <w:pPr>
        <w:spacing w:after="0" w:line="276" w:lineRule="auto"/>
        <w:ind w:left="643"/>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9233" w:dyaOrig="3674">
          <v:shape id="_x0000_i1025" type="#_x0000_t75" style="width:396pt;height:183pt" o:ole="">
            <v:imagedata r:id="rId11" o:title=""/>
          </v:shape>
          <o:OLEObject Type="Embed" ProgID="Excel.Sheet.12" ShapeID="_x0000_i1025" DrawAspect="Content" ObjectID="_1756811035" r:id="rId12"/>
        </w:object>
      </w:r>
    </w:p>
    <w:p w:rsidR="00B504A7" w:rsidRPr="00B74AA3" w:rsidRDefault="00B504A7" w:rsidP="00B504A7">
      <w:pPr>
        <w:spacing w:after="0" w:line="276" w:lineRule="auto"/>
        <w:ind w:left="643"/>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La más representativa es la cuenta de Otros Deudores Diversos por el adeudo que tiene la </w:t>
      </w:r>
      <w:r w:rsidRPr="00B74AA3">
        <w:rPr>
          <w:rFonts w:ascii="Tahoma" w:eastAsia="Times New Roman" w:hAnsi="Tahoma" w:cs="Tahoma"/>
          <w:b/>
          <w:sz w:val="18"/>
          <w:szCs w:val="18"/>
          <w:lang w:val="es-ES" w:eastAsia="es-ES"/>
        </w:rPr>
        <w:t>Comisión de Agua Potable y Alcantarillado del Municipio de Tecomán</w:t>
      </w:r>
      <w:r w:rsidRPr="00B74AA3">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Bienes Inmuebles, Infraestructura y Construcciones en Proceso.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7544A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Corresponde al</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Activo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No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Circulante,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al cierre </w:t>
      </w:r>
      <w:r w:rsidR="00C3196E" w:rsidRPr="00B74AA3">
        <w:rPr>
          <w:rFonts w:ascii="Tahoma" w:eastAsia="Times New Roman" w:hAnsi="Tahoma" w:cs="Tahoma"/>
          <w:sz w:val="18"/>
          <w:szCs w:val="18"/>
          <w:lang w:val="es-ES" w:eastAsia="es-ES"/>
        </w:rPr>
        <w:t xml:space="preserve">de la cuenta pública mensual de  </w:t>
      </w:r>
      <w:r w:rsidR="00197C96">
        <w:rPr>
          <w:rFonts w:ascii="Tahoma" w:eastAsia="Times New Roman" w:hAnsi="Tahoma" w:cs="Tahoma"/>
          <w:sz w:val="18"/>
          <w:szCs w:val="18"/>
          <w:lang w:val="es-ES" w:eastAsia="es-ES"/>
        </w:rPr>
        <w:t>Agosto</w:t>
      </w:r>
      <w:r w:rsidR="00C3196E" w:rsidRPr="00B74AA3">
        <w:rPr>
          <w:rFonts w:ascii="Tahoma" w:eastAsia="Times New Roman" w:hAnsi="Tahoma" w:cs="Tahoma"/>
          <w:sz w:val="18"/>
          <w:szCs w:val="18"/>
          <w:lang w:val="es-ES" w:eastAsia="es-ES"/>
        </w:rPr>
        <w:t xml:space="preserve"> de 2023    </w:t>
      </w:r>
      <w:r w:rsidR="00113C5A" w:rsidRPr="00B74AA3">
        <w:rPr>
          <w:rFonts w:ascii="Tahoma" w:eastAsia="Times New Roman" w:hAnsi="Tahoma" w:cs="Tahoma"/>
          <w:sz w:val="18"/>
          <w:szCs w:val="18"/>
          <w:lang w:val="es-ES" w:eastAsia="es-ES"/>
        </w:rPr>
        <w:t xml:space="preserve">arroja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un</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saldo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de</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b/>
          <w:sz w:val="18"/>
          <w:szCs w:val="18"/>
          <w:lang w:val="es-ES" w:eastAsia="es-ES"/>
        </w:rPr>
        <w:t xml:space="preserve">$ </w:t>
      </w:r>
      <w:r w:rsidR="0000763F">
        <w:rPr>
          <w:rFonts w:ascii="Tahoma" w:eastAsia="Times New Roman" w:hAnsi="Tahoma" w:cs="Tahoma"/>
          <w:b/>
          <w:sz w:val="18"/>
          <w:szCs w:val="18"/>
          <w:lang w:val="es-ES" w:eastAsia="es-ES"/>
        </w:rPr>
        <w:t>6</w:t>
      </w:r>
      <w:r w:rsidR="00241FAC">
        <w:rPr>
          <w:rFonts w:ascii="Tahoma" w:eastAsia="Times New Roman" w:hAnsi="Tahoma" w:cs="Tahoma"/>
          <w:b/>
          <w:sz w:val="18"/>
          <w:szCs w:val="18"/>
          <w:lang w:val="es-ES" w:eastAsia="es-ES"/>
        </w:rPr>
        <w:t>33</w:t>
      </w:r>
      <w:r w:rsidR="00E241E9" w:rsidRPr="00B74AA3">
        <w:rPr>
          <w:rFonts w:ascii="Tahoma" w:eastAsia="Times New Roman" w:hAnsi="Tahoma" w:cs="Tahoma"/>
          <w:b/>
          <w:sz w:val="18"/>
          <w:szCs w:val="18"/>
          <w:lang w:val="es-ES" w:eastAsia="es-ES"/>
        </w:rPr>
        <w:t>,</w:t>
      </w:r>
      <w:r w:rsidR="005C17DC">
        <w:rPr>
          <w:rFonts w:ascii="Tahoma" w:eastAsia="Times New Roman" w:hAnsi="Tahoma" w:cs="Tahoma"/>
          <w:b/>
          <w:sz w:val="18"/>
          <w:szCs w:val="18"/>
          <w:lang w:val="es-ES" w:eastAsia="es-ES"/>
        </w:rPr>
        <w:t>7</w:t>
      </w:r>
      <w:r w:rsidR="00241FAC">
        <w:rPr>
          <w:rFonts w:ascii="Tahoma" w:eastAsia="Times New Roman" w:hAnsi="Tahoma" w:cs="Tahoma"/>
          <w:b/>
          <w:sz w:val="18"/>
          <w:szCs w:val="18"/>
          <w:lang w:val="es-ES" w:eastAsia="es-ES"/>
        </w:rPr>
        <w:t>2</w:t>
      </w:r>
      <w:r w:rsidR="005910FA">
        <w:rPr>
          <w:rFonts w:ascii="Tahoma" w:eastAsia="Times New Roman" w:hAnsi="Tahoma" w:cs="Tahoma"/>
          <w:b/>
          <w:sz w:val="18"/>
          <w:szCs w:val="18"/>
          <w:lang w:val="es-ES" w:eastAsia="es-ES"/>
        </w:rPr>
        <w:t>8</w:t>
      </w:r>
      <w:r w:rsidR="00E241E9" w:rsidRPr="00B74AA3">
        <w:rPr>
          <w:rFonts w:ascii="Tahoma" w:eastAsia="Times New Roman" w:hAnsi="Tahoma" w:cs="Tahoma"/>
          <w:b/>
          <w:sz w:val="18"/>
          <w:szCs w:val="18"/>
          <w:lang w:val="es-ES" w:eastAsia="es-ES"/>
        </w:rPr>
        <w:t>,</w:t>
      </w:r>
      <w:r w:rsidR="00241FAC">
        <w:rPr>
          <w:rFonts w:ascii="Tahoma" w:eastAsia="Times New Roman" w:hAnsi="Tahoma" w:cs="Tahoma"/>
          <w:b/>
          <w:sz w:val="18"/>
          <w:szCs w:val="18"/>
          <w:lang w:val="es-ES" w:eastAsia="es-ES"/>
        </w:rPr>
        <w:t>0</w:t>
      </w:r>
      <w:r w:rsidR="005C17DC">
        <w:rPr>
          <w:rFonts w:ascii="Tahoma" w:eastAsia="Times New Roman" w:hAnsi="Tahoma" w:cs="Tahoma"/>
          <w:b/>
          <w:sz w:val="18"/>
          <w:szCs w:val="18"/>
          <w:lang w:val="es-ES" w:eastAsia="es-ES"/>
        </w:rPr>
        <w:t>8</w:t>
      </w:r>
      <w:r w:rsidR="00241FAC">
        <w:rPr>
          <w:rFonts w:ascii="Tahoma" w:eastAsia="Times New Roman" w:hAnsi="Tahoma" w:cs="Tahoma"/>
          <w:b/>
          <w:sz w:val="18"/>
          <w:szCs w:val="18"/>
          <w:lang w:val="es-ES" w:eastAsia="es-ES"/>
        </w:rPr>
        <w:t>0</w:t>
      </w:r>
      <w:r w:rsidR="004F6804">
        <w:rPr>
          <w:rFonts w:ascii="Tahoma" w:eastAsia="Times New Roman" w:hAnsi="Tahoma" w:cs="Tahoma"/>
          <w:b/>
          <w:sz w:val="18"/>
          <w:szCs w:val="18"/>
          <w:lang w:val="es-ES" w:eastAsia="es-ES"/>
        </w:rPr>
        <w:t>.</w:t>
      </w:r>
      <w:r w:rsidR="00241FAC">
        <w:rPr>
          <w:rFonts w:ascii="Tahoma" w:eastAsia="Times New Roman" w:hAnsi="Tahoma" w:cs="Tahoma"/>
          <w:b/>
          <w:sz w:val="18"/>
          <w:szCs w:val="18"/>
          <w:lang w:val="es-ES" w:eastAsia="es-ES"/>
        </w:rPr>
        <w:t>25</w:t>
      </w:r>
      <w:r w:rsidR="00ED0123" w:rsidRPr="00B74AA3">
        <w:rPr>
          <w:rFonts w:ascii="Tahoma" w:eastAsia="Times New Roman" w:hAnsi="Tahoma" w:cs="Tahoma"/>
          <w:b/>
          <w:sz w:val="18"/>
          <w:szCs w:val="18"/>
          <w:lang w:val="es-ES" w:eastAsia="es-ES"/>
        </w:rPr>
        <w:t xml:space="preserve"> </w:t>
      </w:r>
      <w:r w:rsidR="00113C5A" w:rsidRPr="00B74AA3">
        <w:rPr>
          <w:rFonts w:ascii="Tahoma" w:eastAsia="Times New Roman" w:hAnsi="Tahoma" w:cs="Tahoma"/>
          <w:sz w:val="18"/>
          <w:szCs w:val="18"/>
          <w:lang w:val="es-ES" w:eastAsia="es-ES"/>
        </w:rPr>
        <w:t>(</w:t>
      </w:r>
      <w:r w:rsidR="00CD02EA" w:rsidRPr="00B74AA3">
        <w:rPr>
          <w:rFonts w:ascii="Tahoma" w:eastAsia="Times New Roman" w:hAnsi="Tahoma" w:cs="Tahoma"/>
          <w:sz w:val="18"/>
          <w:szCs w:val="18"/>
          <w:lang w:val="es-ES" w:eastAsia="es-ES"/>
        </w:rPr>
        <w:t xml:space="preserve"> </w:t>
      </w:r>
      <w:r w:rsidR="0000763F">
        <w:rPr>
          <w:rFonts w:ascii="Tahoma" w:eastAsia="Times New Roman" w:hAnsi="Tahoma" w:cs="Tahoma"/>
          <w:sz w:val="18"/>
          <w:szCs w:val="18"/>
          <w:lang w:val="es-ES" w:eastAsia="es-ES"/>
        </w:rPr>
        <w:t xml:space="preserve">Seiscientos </w:t>
      </w:r>
      <w:r w:rsidR="00241FAC">
        <w:rPr>
          <w:rFonts w:ascii="Tahoma" w:eastAsia="Times New Roman" w:hAnsi="Tahoma" w:cs="Tahoma"/>
          <w:sz w:val="18"/>
          <w:szCs w:val="18"/>
          <w:lang w:val="es-ES" w:eastAsia="es-ES"/>
        </w:rPr>
        <w:t>treinta y tres</w:t>
      </w:r>
      <w:r w:rsidR="005910FA">
        <w:rPr>
          <w:rFonts w:ascii="Tahoma" w:eastAsia="Times New Roman" w:hAnsi="Tahoma" w:cs="Tahoma"/>
          <w:sz w:val="18"/>
          <w:szCs w:val="18"/>
          <w:lang w:val="es-ES" w:eastAsia="es-ES"/>
        </w:rPr>
        <w:t xml:space="preserve"> </w:t>
      </w:r>
      <w:r w:rsidR="005C17DC" w:rsidRPr="00B74AA3">
        <w:rPr>
          <w:rFonts w:ascii="Tahoma" w:eastAsia="Times New Roman" w:hAnsi="Tahoma" w:cs="Tahoma"/>
          <w:sz w:val="18"/>
          <w:szCs w:val="18"/>
          <w:lang w:val="es-ES" w:eastAsia="es-ES"/>
        </w:rPr>
        <w:t>millon</w:t>
      </w:r>
      <w:r w:rsidR="005C17DC">
        <w:rPr>
          <w:rFonts w:ascii="Tahoma" w:eastAsia="Times New Roman" w:hAnsi="Tahoma" w:cs="Tahoma"/>
          <w:sz w:val="18"/>
          <w:szCs w:val="18"/>
          <w:lang w:val="es-ES" w:eastAsia="es-ES"/>
        </w:rPr>
        <w:t>es</w:t>
      </w:r>
      <w:r w:rsidR="00ED0123" w:rsidRPr="00B74AA3">
        <w:rPr>
          <w:rFonts w:ascii="Tahoma" w:eastAsia="Times New Roman" w:hAnsi="Tahoma" w:cs="Tahoma"/>
          <w:sz w:val="18"/>
          <w:szCs w:val="18"/>
          <w:lang w:val="es-ES" w:eastAsia="es-ES"/>
        </w:rPr>
        <w:t xml:space="preserve"> </w:t>
      </w:r>
      <w:r w:rsidR="005C17DC">
        <w:rPr>
          <w:rFonts w:ascii="Tahoma" w:eastAsia="Times New Roman" w:hAnsi="Tahoma" w:cs="Tahoma"/>
          <w:sz w:val="18"/>
          <w:szCs w:val="18"/>
          <w:lang w:val="es-ES" w:eastAsia="es-ES"/>
        </w:rPr>
        <w:t>sete</w:t>
      </w:r>
      <w:r w:rsidR="0000763F">
        <w:rPr>
          <w:rFonts w:ascii="Tahoma" w:eastAsia="Times New Roman" w:hAnsi="Tahoma" w:cs="Tahoma"/>
          <w:sz w:val="18"/>
          <w:szCs w:val="18"/>
          <w:lang w:val="es-ES" w:eastAsia="es-ES"/>
        </w:rPr>
        <w:t>ciento</w:t>
      </w:r>
      <w:r w:rsidR="005C17DC">
        <w:rPr>
          <w:rFonts w:ascii="Tahoma" w:eastAsia="Times New Roman" w:hAnsi="Tahoma" w:cs="Tahoma"/>
          <w:sz w:val="18"/>
          <w:szCs w:val="18"/>
          <w:lang w:val="es-ES" w:eastAsia="es-ES"/>
        </w:rPr>
        <w:t>s</w:t>
      </w:r>
      <w:r w:rsidR="00ED0123" w:rsidRPr="00B74AA3">
        <w:rPr>
          <w:rFonts w:ascii="Tahoma" w:eastAsia="Times New Roman" w:hAnsi="Tahoma" w:cs="Tahoma"/>
          <w:sz w:val="18"/>
          <w:szCs w:val="18"/>
          <w:lang w:val="es-ES" w:eastAsia="es-ES"/>
        </w:rPr>
        <w:t xml:space="preserve"> </w:t>
      </w:r>
      <w:r w:rsidR="00241FAC">
        <w:rPr>
          <w:rFonts w:ascii="Tahoma" w:eastAsia="Times New Roman" w:hAnsi="Tahoma" w:cs="Tahoma"/>
          <w:sz w:val="18"/>
          <w:szCs w:val="18"/>
          <w:lang w:val="es-ES" w:eastAsia="es-ES"/>
        </w:rPr>
        <w:t>veintiocho</w:t>
      </w:r>
      <w:r w:rsidR="00ED0123" w:rsidRPr="00B74AA3">
        <w:rPr>
          <w:rFonts w:ascii="Tahoma" w:eastAsia="Times New Roman" w:hAnsi="Tahoma" w:cs="Tahoma"/>
          <w:sz w:val="18"/>
          <w:szCs w:val="18"/>
          <w:lang w:val="es-ES" w:eastAsia="es-ES"/>
        </w:rPr>
        <w:t xml:space="preserve"> mil </w:t>
      </w:r>
      <w:r w:rsidR="005C17DC">
        <w:rPr>
          <w:rFonts w:ascii="Tahoma" w:eastAsia="Times New Roman" w:hAnsi="Tahoma" w:cs="Tahoma"/>
          <w:sz w:val="18"/>
          <w:szCs w:val="18"/>
          <w:lang w:val="es-ES" w:eastAsia="es-ES"/>
        </w:rPr>
        <w:t xml:space="preserve">ochenta </w:t>
      </w:r>
      <w:r w:rsidR="00ED0123" w:rsidRPr="00B74AA3">
        <w:rPr>
          <w:rFonts w:ascii="Tahoma" w:eastAsia="Times New Roman" w:hAnsi="Tahoma" w:cs="Tahoma"/>
          <w:sz w:val="18"/>
          <w:szCs w:val="18"/>
          <w:lang w:val="es-ES" w:eastAsia="es-ES"/>
        </w:rPr>
        <w:t>pesos</w:t>
      </w:r>
      <w:r w:rsidR="00CD02EA" w:rsidRPr="00B74AA3">
        <w:rPr>
          <w:rFonts w:ascii="Tahoma" w:eastAsia="Times New Roman" w:hAnsi="Tahoma" w:cs="Tahoma"/>
          <w:sz w:val="18"/>
          <w:szCs w:val="18"/>
          <w:lang w:val="es-ES" w:eastAsia="es-ES"/>
        </w:rPr>
        <w:t xml:space="preserve"> </w:t>
      </w:r>
      <w:r w:rsidR="00241FAC">
        <w:rPr>
          <w:rFonts w:ascii="Tahoma" w:eastAsia="Times New Roman" w:hAnsi="Tahoma" w:cs="Tahoma"/>
          <w:sz w:val="18"/>
          <w:szCs w:val="18"/>
          <w:lang w:val="es-ES" w:eastAsia="es-ES"/>
        </w:rPr>
        <w:t>25</w:t>
      </w:r>
      <w:r w:rsidR="00113C5A" w:rsidRPr="00B74AA3">
        <w:rPr>
          <w:rFonts w:ascii="Tahoma" w:eastAsia="Times New Roman" w:hAnsi="Tahoma" w:cs="Tahoma"/>
          <w:sz w:val="18"/>
          <w:szCs w:val="18"/>
          <w:lang w:val="es-ES" w:eastAsia="es-ES"/>
        </w:rPr>
        <w:t>/100 m.n.), las cuales se conforman principalmente por los bienes adquiridos y construcciones en proceso en bienes de dominio público.</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B62D77" w:rsidP="00B62D77">
            <w:pPr>
              <w:tabs>
                <w:tab w:val="center" w:pos="811"/>
                <w:tab w:val="right" w:pos="1622"/>
              </w:tabs>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ab/>
            </w:r>
            <w:r w:rsidR="00113C5A" w:rsidRPr="00B74AA3">
              <w:rPr>
                <w:rFonts w:ascii="Tahoma" w:eastAsia="Times New Roman" w:hAnsi="Tahoma" w:cs="Tahoma"/>
                <w:sz w:val="18"/>
                <w:szCs w:val="18"/>
                <w:lang w:val="es-ES" w:eastAsia="es-ES"/>
              </w:rPr>
              <w:t>11,426,870.51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111,416,201.01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00763F" w:rsidP="00241FA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w:t>
            </w:r>
            <w:r w:rsidR="00241FAC">
              <w:rPr>
                <w:rFonts w:ascii="Tahoma" w:eastAsia="Times New Roman" w:hAnsi="Tahoma" w:cs="Tahoma"/>
                <w:sz w:val="18"/>
                <w:szCs w:val="18"/>
                <w:lang w:val="es-ES" w:eastAsia="es-ES"/>
              </w:rPr>
              <w:t>67</w:t>
            </w:r>
            <w:r w:rsidR="005910FA">
              <w:rPr>
                <w:rFonts w:ascii="Tahoma" w:eastAsia="Times New Roman" w:hAnsi="Tahoma" w:cs="Tahoma"/>
                <w:sz w:val="18"/>
                <w:szCs w:val="18"/>
                <w:lang w:val="es-ES" w:eastAsia="es-ES"/>
              </w:rPr>
              <w:t>,</w:t>
            </w:r>
            <w:r w:rsidR="00241FAC">
              <w:rPr>
                <w:rFonts w:ascii="Tahoma" w:eastAsia="Times New Roman" w:hAnsi="Tahoma" w:cs="Tahoma"/>
                <w:sz w:val="18"/>
                <w:szCs w:val="18"/>
                <w:lang w:val="es-ES" w:eastAsia="es-ES"/>
              </w:rPr>
              <w:t>116</w:t>
            </w:r>
            <w:r>
              <w:rPr>
                <w:rFonts w:ascii="Tahoma" w:eastAsia="Times New Roman" w:hAnsi="Tahoma" w:cs="Tahoma"/>
                <w:sz w:val="18"/>
                <w:szCs w:val="18"/>
                <w:lang w:val="es-ES" w:eastAsia="es-ES"/>
              </w:rPr>
              <w:t>,</w:t>
            </w:r>
            <w:r w:rsidR="00241FAC">
              <w:rPr>
                <w:rFonts w:ascii="Tahoma" w:eastAsia="Times New Roman" w:hAnsi="Tahoma" w:cs="Tahoma"/>
                <w:sz w:val="18"/>
                <w:szCs w:val="18"/>
                <w:lang w:val="es-ES" w:eastAsia="es-ES"/>
              </w:rPr>
              <w:t>208</w:t>
            </w:r>
            <w:r w:rsidR="005910FA">
              <w:rPr>
                <w:rFonts w:ascii="Tahoma" w:eastAsia="Times New Roman" w:hAnsi="Tahoma" w:cs="Tahoma"/>
                <w:sz w:val="18"/>
                <w:szCs w:val="18"/>
                <w:lang w:val="es-ES" w:eastAsia="es-ES"/>
              </w:rPr>
              <w:t>.</w:t>
            </w:r>
            <w:r w:rsidR="00241FAC">
              <w:rPr>
                <w:rFonts w:ascii="Tahoma" w:eastAsia="Times New Roman" w:hAnsi="Tahoma" w:cs="Tahoma"/>
                <w:sz w:val="18"/>
                <w:szCs w:val="18"/>
                <w:lang w:val="es-ES" w:eastAsia="es-ES"/>
              </w:rPr>
              <w:t>47</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4F6804" w:rsidP="005C17D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43</w:t>
            </w:r>
            <w:r w:rsidR="00CD02EA" w:rsidRPr="00B74AA3">
              <w:rPr>
                <w:rFonts w:ascii="Tahoma" w:eastAsia="Times New Roman" w:hAnsi="Tahoma" w:cs="Tahoma"/>
                <w:sz w:val="18"/>
                <w:szCs w:val="18"/>
                <w:lang w:val="es-ES" w:eastAsia="es-ES"/>
              </w:rPr>
              <w:t>,</w:t>
            </w:r>
            <w:r w:rsidR="005C17DC">
              <w:rPr>
                <w:rFonts w:ascii="Tahoma" w:eastAsia="Times New Roman" w:hAnsi="Tahoma" w:cs="Tahoma"/>
                <w:sz w:val="18"/>
                <w:szCs w:val="18"/>
                <w:lang w:val="es-ES" w:eastAsia="es-ES"/>
              </w:rPr>
              <w:t>76</w:t>
            </w:r>
            <w:r>
              <w:rPr>
                <w:rFonts w:ascii="Tahoma" w:eastAsia="Times New Roman" w:hAnsi="Tahoma" w:cs="Tahoma"/>
                <w:sz w:val="18"/>
                <w:szCs w:val="18"/>
                <w:lang w:val="es-ES" w:eastAsia="es-ES"/>
              </w:rPr>
              <w:t>8</w:t>
            </w:r>
            <w:r w:rsidR="00CD02EA" w:rsidRPr="00B74AA3">
              <w:rPr>
                <w:rFonts w:ascii="Tahoma" w:eastAsia="Times New Roman" w:hAnsi="Tahoma" w:cs="Tahoma"/>
                <w:sz w:val="18"/>
                <w:szCs w:val="18"/>
                <w:lang w:val="es-ES" w:eastAsia="es-ES"/>
              </w:rPr>
              <w:t>,</w:t>
            </w:r>
            <w:r w:rsidR="005C17DC">
              <w:rPr>
                <w:rFonts w:ascii="Tahoma" w:eastAsia="Times New Roman" w:hAnsi="Tahoma" w:cs="Tahoma"/>
                <w:sz w:val="18"/>
                <w:szCs w:val="18"/>
                <w:lang w:val="es-ES" w:eastAsia="es-ES"/>
              </w:rPr>
              <w:t>800</w:t>
            </w:r>
            <w:r w:rsidR="00CD02EA" w:rsidRPr="00B74AA3">
              <w:rPr>
                <w:rFonts w:ascii="Tahoma" w:eastAsia="Times New Roman" w:hAnsi="Tahoma" w:cs="Tahoma"/>
                <w:sz w:val="18"/>
                <w:szCs w:val="18"/>
                <w:lang w:val="es-ES" w:eastAsia="es-ES"/>
              </w:rPr>
              <w:t>.</w:t>
            </w:r>
            <w:r w:rsidR="005C17DC">
              <w:rPr>
                <w:rFonts w:ascii="Tahoma" w:eastAsia="Times New Roman" w:hAnsi="Tahoma" w:cs="Tahoma"/>
                <w:sz w:val="18"/>
                <w:szCs w:val="18"/>
                <w:lang w:val="es-ES" w:eastAsia="es-ES"/>
              </w:rPr>
              <w:t>26</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235418" w:rsidRPr="00B74AA3" w:rsidRDefault="0023541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Bienes Muebles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w:t>
      </w:r>
      <w:r w:rsidR="00C3196E" w:rsidRPr="00B74AA3">
        <w:rPr>
          <w:rFonts w:ascii="Tahoma" w:eastAsia="Times New Roman" w:hAnsi="Tahoma" w:cs="Tahoma"/>
          <w:sz w:val="18"/>
          <w:szCs w:val="18"/>
          <w:lang w:val="es-ES" w:eastAsia="es-ES"/>
        </w:rPr>
        <w:t xml:space="preserve">operación, la cual al cierre de la cuenta pública mensual de  </w:t>
      </w:r>
      <w:r w:rsidR="00197C96">
        <w:rPr>
          <w:rFonts w:ascii="Tahoma" w:eastAsia="Times New Roman" w:hAnsi="Tahoma" w:cs="Tahoma"/>
          <w:sz w:val="18"/>
          <w:szCs w:val="18"/>
          <w:lang w:val="es-ES" w:eastAsia="es-ES"/>
        </w:rPr>
        <w:t>Agosto</w:t>
      </w:r>
      <w:r w:rsidR="00C3196E"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 de</w:t>
      </w:r>
      <w:r w:rsidR="008A758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tiene un saldo de </w:t>
      </w:r>
      <w:r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b/>
          <w:sz w:val="18"/>
          <w:szCs w:val="18"/>
          <w:lang w:val="es-ES" w:eastAsia="es-ES"/>
        </w:rPr>
        <w:t>14</w:t>
      </w:r>
      <w:r w:rsidR="00EB218B" w:rsidRPr="00B74AA3">
        <w:rPr>
          <w:rFonts w:ascii="Tahoma" w:eastAsia="Times New Roman" w:hAnsi="Tahoma" w:cs="Tahoma"/>
          <w:b/>
          <w:sz w:val="18"/>
          <w:szCs w:val="18"/>
          <w:lang w:val="es-ES" w:eastAsia="es-ES"/>
        </w:rPr>
        <w:t>8</w:t>
      </w:r>
      <w:r w:rsidR="00BD13CA" w:rsidRPr="00B74AA3">
        <w:rPr>
          <w:rFonts w:ascii="Tahoma" w:eastAsia="Times New Roman" w:hAnsi="Tahoma" w:cs="Tahoma"/>
          <w:b/>
          <w:sz w:val="18"/>
          <w:szCs w:val="18"/>
          <w:lang w:val="es-ES" w:eastAsia="es-ES"/>
        </w:rPr>
        <w:t>,</w:t>
      </w:r>
      <w:r w:rsidR="0000763F">
        <w:rPr>
          <w:rFonts w:ascii="Tahoma" w:eastAsia="Times New Roman" w:hAnsi="Tahoma" w:cs="Tahoma"/>
          <w:b/>
          <w:sz w:val="18"/>
          <w:szCs w:val="18"/>
          <w:lang w:val="es-ES" w:eastAsia="es-ES"/>
        </w:rPr>
        <w:t>5</w:t>
      </w:r>
      <w:r w:rsidR="005C17DC">
        <w:rPr>
          <w:rFonts w:ascii="Tahoma" w:eastAsia="Times New Roman" w:hAnsi="Tahoma" w:cs="Tahoma"/>
          <w:b/>
          <w:sz w:val="18"/>
          <w:szCs w:val="18"/>
          <w:lang w:val="es-ES" w:eastAsia="es-ES"/>
        </w:rPr>
        <w:t>5</w:t>
      </w:r>
      <w:r w:rsidR="00241FAC">
        <w:rPr>
          <w:rFonts w:ascii="Tahoma" w:eastAsia="Times New Roman" w:hAnsi="Tahoma" w:cs="Tahoma"/>
          <w:b/>
          <w:sz w:val="18"/>
          <w:szCs w:val="18"/>
          <w:lang w:val="es-ES" w:eastAsia="es-ES"/>
        </w:rPr>
        <w:t>6</w:t>
      </w:r>
      <w:r w:rsidR="00A65147">
        <w:rPr>
          <w:rFonts w:ascii="Tahoma" w:eastAsia="Times New Roman" w:hAnsi="Tahoma" w:cs="Tahoma"/>
          <w:b/>
          <w:sz w:val="18"/>
          <w:szCs w:val="18"/>
          <w:lang w:val="es-ES" w:eastAsia="es-ES"/>
        </w:rPr>
        <w:t>,</w:t>
      </w:r>
      <w:r w:rsidR="005C17DC">
        <w:rPr>
          <w:rFonts w:ascii="Tahoma" w:eastAsia="Times New Roman" w:hAnsi="Tahoma" w:cs="Tahoma"/>
          <w:b/>
          <w:sz w:val="18"/>
          <w:szCs w:val="18"/>
          <w:lang w:val="es-ES" w:eastAsia="es-ES"/>
        </w:rPr>
        <w:t>43</w:t>
      </w:r>
      <w:r w:rsidR="00241FAC">
        <w:rPr>
          <w:rFonts w:ascii="Tahoma" w:eastAsia="Times New Roman" w:hAnsi="Tahoma" w:cs="Tahoma"/>
          <w:b/>
          <w:sz w:val="18"/>
          <w:szCs w:val="18"/>
          <w:lang w:val="es-ES" w:eastAsia="es-ES"/>
        </w:rPr>
        <w:t>8</w:t>
      </w:r>
      <w:r w:rsidR="00A65147">
        <w:rPr>
          <w:rFonts w:ascii="Tahoma" w:eastAsia="Times New Roman" w:hAnsi="Tahoma" w:cs="Tahoma"/>
          <w:b/>
          <w:sz w:val="18"/>
          <w:szCs w:val="18"/>
          <w:lang w:val="es-ES" w:eastAsia="es-ES"/>
        </w:rPr>
        <w:t>.</w:t>
      </w:r>
      <w:r w:rsidR="005C17DC">
        <w:rPr>
          <w:rFonts w:ascii="Tahoma" w:eastAsia="Times New Roman" w:hAnsi="Tahoma" w:cs="Tahoma"/>
          <w:b/>
          <w:sz w:val="18"/>
          <w:szCs w:val="18"/>
          <w:lang w:val="es-ES" w:eastAsia="es-ES"/>
        </w:rPr>
        <w:t>7</w:t>
      </w:r>
      <w:r w:rsidR="00241FAC">
        <w:rPr>
          <w:rFonts w:ascii="Tahoma" w:eastAsia="Times New Roman" w:hAnsi="Tahoma" w:cs="Tahoma"/>
          <w:b/>
          <w:sz w:val="18"/>
          <w:szCs w:val="18"/>
          <w:lang w:val="es-ES" w:eastAsia="es-ES"/>
        </w:rPr>
        <w:t>4</w:t>
      </w:r>
      <w:r w:rsidR="001B47E0"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1B47E0" w:rsidRPr="00B74AA3">
        <w:rPr>
          <w:rFonts w:ascii="Tahoma" w:eastAsia="Times New Roman" w:hAnsi="Tahoma" w:cs="Tahoma"/>
          <w:sz w:val="18"/>
          <w:szCs w:val="18"/>
          <w:lang w:val="es-ES" w:eastAsia="es-ES"/>
        </w:rPr>
        <w:t xml:space="preserve">Ciento cuarenta y </w:t>
      </w:r>
      <w:r w:rsidR="00E822D1" w:rsidRPr="00B74AA3">
        <w:rPr>
          <w:rFonts w:ascii="Tahoma" w:eastAsia="Times New Roman" w:hAnsi="Tahoma" w:cs="Tahoma"/>
          <w:sz w:val="18"/>
          <w:szCs w:val="18"/>
          <w:lang w:val="es-ES" w:eastAsia="es-ES"/>
        </w:rPr>
        <w:t>ocho</w:t>
      </w:r>
      <w:r w:rsidR="001B47E0" w:rsidRPr="00B74AA3">
        <w:rPr>
          <w:rFonts w:ascii="Tahoma" w:eastAsia="Times New Roman" w:hAnsi="Tahoma" w:cs="Tahoma"/>
          <w:sz w:val="18"/>
          <w:szCs w:val="18"/>
          <w:lang w:val="es-ES" w:eastAsia="es-ES"/>
        </w:rPr>
        <w:t xml:space="preserve"> millones </w:t>
      </w:r>
      <w:r w:rsidR="00B066E4">
        <w:rPr>
          <w:rFonts w:ascii="Tahoma" w:eastAsia="Times New Roman" w:hAnsi="Tahoma" w:cs="Tahoma"/>
          <w:sz w:val="18"/>
          <w:szCs w:val="18"/>
          <w:lang w:val="es-ES" w:eastAsia="es-ES"/>
        </w:rPr>
        <w:t>quinien</w:t>
      </w:r>
      <w:r w:rsidR="001B47E0" w:rsidRPr="00B74AA3">
        <w:rPr>
          <w:rFonts w:ascii="Tahoma" w:eastAsia="Times New Roman" w:hAnsi="Tahoma" w:cs="Tahoma"/>
          <w:sz w:val="18"/>
          <w:szCs w:val="18"/>
          <w:lang w:val="es-ES" w:eastAsia="es-ES"/>
        </w:rPr>
        <w:t>to</w:t>
      </w:r>
      <w:r w:rsidR="004F6804">
        <w:rPr>
          <w:rFonts w:ascii="Tahoma" w:eastAsia="Times New Roman" w:hAnsi="Tahoma" w:cs="Tahoma"/>
          <w:sz w:val="18"/>
          <w:szCs w:val="18"/>
          <w:lang w:val="es-ES" w:eastAsia="es-ES"/>
        </w:rPr>
        <w:t>s</w:t>
      </w:r>
      <w:r w:rsidR="001B47E0" w:rsidRPr="00B74AA3">
        <w:rPr>
          <w:rFonts w:ascii="Tahoma" w:eastAsia="Times New Roman" w:hAnsi="Tahoma" w:cs="Tahoma"/>
          <w:sz w:val="18"/>
          <w:szCs w:val="18"/>
          <w:lang w:val="es-ES" w:eastAsia="es-ES"/>
        </w:rPr>
        <w:t xml:space="preserve"> </w:t>
      </w:r>
      <w:r w:rsidR="00241FAC">
        <w:rPr>
          <w:rFonts w:ascii="Tahoma" w:eastAsia="Times New Roman" w:hAnsi="Tahoma" w:cs="Tahoma"/>
          <w:sz w:val="18"/>
          <w:szCs w:val="18"/>
          <w:lang w:val="es-ES" w:eastAsia="es-ES"/>
        </w:rPr>
        <w:t>cincuenta y seis</w:t>
      </w:r>
      <w:r w:rsidR="001B47E0" w:rsidRPr="00B74AA3">
        <w:rPr>
          <w:rFonts w:ascii="Tahoma" w:eastAsia="Times New Roman" w:hAnsi="Tahoma" w:cs="Tahoma"/>
          <w:sz w:val="18"/>
          <w:szCs w:val="18"/>
          <w:lang w:val="es-ES" w:eastAsia="es-ES"/>
        </w:rPr>
        <w:t xml:space="preserve"> mil </w:t>
      </w:r>
      <w:r w:rsidR="00B066E4">
        <w:rPr>
          <w:rFonts w:ascii="Tahoma" w:eastAsia="Times New Roman" w:hAnsi="Tahoma" w:cs="Tahoma"/>
          <w:sz w:val="18"/>
          <w:szCs w:val="18"/>
          <w:lang w:val="es-ES" w:eastAsia="es-ES"/>
        </w:rPr>
        <w:t>cuatro</w:t>
      </w:r>
      <w:r w:rsidR="005910FA">
        <w:rPr>
          <w:rFonts w:ascii="Tahoma" w:eastAsia="Times New Roman" w:hAnsi="Tahoma" w:cs="Tahoma"/>
          <w:sz w:val="18"/>
          <w:szCs w:val="18"/>
          <w:lang w:val="es-ES" w:eastAsia="es-ES"/>
        </w:rPr>
        <w:t xml:space="preserve">cientos </w:t>
      </w:r>
      <w:r w:rsidR="00241FAC">
        <w:rPr>
          <w:rFonts w:ascii="Tahoma" w:eastAsia="Times New Roman" w:hAnsi="Tahoma" w:cs="Tahoma"/>
          <w:sz w:val="18"/>
          <w:szCs w:val="18"/>
          <w:lang w:val="es-ES" w:eastAsia="es-ES"/>
        </w:rPr>
        <w:t>treinta y ocho</w:t>
      </w:r>
      <w:r w:rsidR="00483C1A" w:rsidRPr="00B74AA3">
        <w:rPr>
          <w:rFonts w:ascii="Tahoma" w:eastAsia="Times New Roman" w:hAnsi="Tahoma" w:cs="Tahoma"/>
          <w:sz w:val="18"/>
          <w:szCs w:val="18"/>
          <w:lang w:val="es-ES" w:eastAsia="es-ES"/>
        </w:rPr>
        <w:t xml:space="preserve"> </w:t>
      </w:r>
      <w:r w:rsidR="00BF49C4" w:rsidRPr="00B74AA3">
        <w:rPr>
          <w:rFonts w:ascii="Tahoma" w:eastAsia="Times New Roman" w:hAnsi="Tahoma" w:cs="Tahoma"/>
          <w:sz w:val="18"/>
          <w:szCs w:val="18"/>
          <w:lang w:val="es-ES" w:eastAsia="es-ES"/>
        </w:rPr>
        <w:t>pe</w:t>
      </w:r>
      <w:r w:rsidR="00BD13CA" w:rsidRPr="00B74AA3">
        <w:rPr>
          <w:rFonts w:ascii="Tahoma" w:eastAsia="Times New Roman" w:hAnsi="Tahoma" w:cs="Tahoma"/>
          <w:sz w:val="18"/>
          <w:szCs w:val="18"/>
          <w:lang w:val="es-ES" w:eastAsia="es-ES"/>
        </w:rPr>
        <w:t xml:space="preserve">sos </w:t>
      </w:r>
      <w:r w:rsidR="00B066E4">
        <w:rPr>
          <w:rFonts w:ascii="Tahoma" w:eastAsia="Times New Roman" w:hAnsi="Tahoma" w:cs="Tahoma"/>
          <w:sz w:val="18"/>
          <w:szCs w:val="18"/>
          <w:lang w:val="es-ES" w:eastAsia="es-ES"/>
        </w:rPr>
        <w:t>7</w:t>
      </w:r>
      <w:r w:rsidR="00241FAC">
        <w:rPr>
          <w:rFonts w:ascii="Tahoma" w:eastAsia="Times New Roman" w:hAnsi="Tahoma" w:cs="Tahoma"/>
          <w:sz w:val="18"/>
          <w:szCs w:val="18"/>
          <w:lang w:val="es-ES" w:eastAsia="es-ES"/>
        </w:rPr>
        <w:t>4</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241FAC">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w:t>
            </w:r>
            <w:r w:rsidR="004F6804">
              <w:rPr>
                <w:rFonts w:ascii="Tahoma" w:eastAsia="Times New Roman" w:hAnsi="Tahoma" w:cs="Tahoma"/>
                <w:sz w:val="18"/>
                <w:szCs w:val="18"/>
                <w:lang w:val="es-ES" w:eastAsia="es-ES"/>
              </w:rPr>
              <w:t>7</w:t>
            </w:r>
            <w:r w:rsidRPr="00B74AA3">
              <w:rPr>
                <w:rFonts w:ascii="Tahoma" w:eastAsia="Times New Roman" w:hAnsi="Tahoma" w:cs="Tahoma"/>
                <w:sz w:val="18"/>
                <w:szCs w:val="18"/>
                <w:lang w:val="es-ES" w:eastAsia="es-ES"/>
              </w:rPr>
              <w:t>,</w:t>
            </w:r>
            <w:r w:rsidR="00B066E4">
              <w:rPr>
                <w:rFonts w:ascii="Tahoma" w:eastAsia="Times New Roman" w:hAnsi="Tahoma" w:cs="Tahoma"/>
                <w:sz w:val="18"/>
                <w:szCs w:val="18"/>
                <w:lang w:val="es-ES" w:eastAsia="es-ES"/>
              </w:rPr>
              <w:t>1</w:t>
            </w:r>
            <w:r w:rsidR="00241FAC">
              <w:rPr>
                <w:rFonts w:ascii="Tahoma" w:eastAsia="Times New Roman" w:hAnsi="Tahoma" w:cs="Tahoma"/>
                <w:sz w:val="18"/>
                <w:szCs w:val="18"/>
                <w:lang w:val="es-ES" w:eastAsia="es-ES"/>
              </w:rPr>
              <w:t>15</w:t>
            </w:r>
            <w:r w:rsidR="00483C1A" w:rsidRPr="00B74AA3">
              <w:rPr>
                <w:rFonts w:ascii="Tahoma" w:eastAsia="Times New Roman" w:hAnsi="Tahoma" w:cs="Tahoma"/>
                <w:sz w:val="18"/>
                <w:szCs w:val="18"/>
                <w:lang w:val="es-ES" w:eastAsia="es-ES"/>
              </w:rPr>
              <w:t>,</w:t>
            </w:r>
            <w:r w:rsidR="00241FAC">
              <w:rPr>
                <w:rFonts w:ascii="Tahoma" w:eastAsia="Times New Roman" w:hAnsi="Tahoma" w:cs="Tahoma"/>
                <w:sz w:val="18"/>
                <w:szCs w:val="18"/>
                <w:lang w:val="es-ES" w:eastAsia="es-ES"/>
              </w:rPr>
              <w:t>8</w:t>
            </w:r>
            <w:r w:rsidR="00B066E4">
              <w:rPr>
                <w:rFonts w:ascii="Tahoma" w:eastAsia="Times New Roman" w:hAnsi="Tahoma" w:cs="Tahoma"/>
                <w:sz w:val="18"/>
                <w:szCs w:val="18"/>
                <w:lang w:val="es-ES" w:eastAsia="es-ES"/>
              </w:rPr>
              <w:t>18</w:t>
            </w:r>
            <w:r w:rsidR="00483C1A" w:rsidRPr="00B74AA3">
              <w:rPr>
                <w:rFonts w:ascii="Tahoma" w:eastAsia="Times New Roman" w:hAnsi="Tahoma" w:cs="Tahoma"/>
                <w:sz w:val="18"/>
                <w:szCs w:val="18"/>
                <w:lang w:val="es-ES" w:eastAsia="es-ES"/>
              </w:rPr>
              <w:t>.</w:t>
            </w:r>
            <w:r w:rsidR="00B066E4">
              <w:rPr>
                <w:rFonts w:ascii="Tahoma" w:eastAsia="Times New Roman" w:hAnsi="Tahoma" w:cs="Tahoma"/>
                <w:sz w:val="18"/>
                <w:szCs w:val="18"/>
                <w:lang w:val="es-ES" w:eastAsia="es-ES"/>
              </w:rPr>
              <w:t>3</w:t>
            </w:r>
            <w:r w:rsidR="00241FAC">
              <w:rPr>
                <w:rFonts w:ascii="Tahoma" w:eastAsia="Times New Roman" w:hAnsi="Tahoma" w:cs="Tahoma"/>
                <w:sz w:val="18"/>
                <w:szCs w:val="18"/>
                <w:lang w:val="es-ES" w:eastAsia="es-ES"/>
              </w:rPr>
              <w:t>6</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241FAC">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w:t>
            </w:r>
            <w:r w:rsidR="0000763F">
              <w:rPr>
                <w:rFonts w:ascii="Tahoma" w:eastAsia="Times New Roman" w:hAnsi="Tahoma" w:cs="Tahoma"/>
                <w:sz w:val="18"/>
                <w:szCs w:val="18"/>
                <w:lang w:val="es-ES" w:eastAsia="es-ES"/>
              </w:rPr>
              <w:t>2</w:t>
            </w:r>
            <w:r w:rsidR="00241FAC">
              <w:rPr>
                <w:rFonts w:ascii="Tahoma" w:eastAsia="Times New Roman" w:hAnsi="Tahoma" w:cs="Tahoma"/>
                <w:sz w:val="18"/>
                <w:szCs w:val="18"/>
                <w:lang w:val="es-ES" w:eastAsia="es-ES"/>
              </w:rPr>
              <w:t>43</w:t>
            </w:r>
            <w:r w:rsidR="001B47E0" w:rsidRPr="00B74AA3">
              <w:rPr>
                <w:rFonts w:ascii="Tahoma" w:eastAsia="Times New Roman" w:hAnsi="Tahoma" w:cs="Tahoma"/>
                <w:sz w:val="18"/>
                <w:szCs w:val="18"/>
                <w:lang w:val="es-ES" w:eastAsia="es-ES"/>
              </w:rPr>
              <w:t>,</w:t>
            </w:r>
            <w:r w:rsidR="00241FAC">
              <w:rPr>
                <w:rFonts w:ascii="Tahoma" w:eastAsia="Times New Roman" w:hAnsi="Tahoma" w:cs="Tahoma"/>
                <w:sz w:val="18"/>
                <w:szCs w:val="18"/>
                <w:lang w:val="es-ES" w:eastAsia="es-ES"/>
              </w:rPr>
              <w:t>00</w:t>
            </w:r>
            <w:r w:rsidR="00A65147">
              <w:rPr>
                <w:rFonts w:ascii="Tahoma" w:eastAsia="Times New Roman" w:hAnsi="Tahoma" w:cs="Tahoma"/>
                <w:sz w:val="18"/>
                <w:szCs w:val="18"/>
                <w:lang w:val="es-ES" w:eastAsia="es-ES"/>
              </w:rPr>
              <w:t>6</w:t>
            </w:r>
            <w:r w:rsidR="001B47E0" w:rsidRPr="00B74AA3">
              <w:rPr>
                <w:rFonts w:ascii="Tahoma" w:eastAsia="Times New Roman" w:hAnsi="Tahoma" w:cs="Tahoma"/>
                <w:sz w:val="18"/>
                <w:szCs w:val="18"/>
                <w:lang w:val="es-ES" w:eastAsia="es-ES"/>
              </w:rPr>
              <w:t>.95</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5910FA" w:rsidP="005910F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w:t>
            </w:r>
            <w:r w:rsidR="00A65147">
              <w:rPr>
                <w:rFonts w:ascii="Tahoma" w:eastAsia="Times New Roman" w:hAnsi="Tahoma" w:cs="Tahoma"/>
                <w:sz w:val="18"/>
                <w:szCs w:val="18"/>
                <w:lang w:val="es-ES" w:eastAsia="es-ES"/>
              </w:rPr>
              <w:t>8,7</w:t>
            </w:r>
            <w:r>
              <w:rPr>
                <w:rFonts w:ascii="Tahoma" w:eastAsia="Times New Roman" w:hAnsi="Tahoma" w:cs="Tahoma"/>
                <w:sz w:val="18"/>
                <w:szCs w:val="18"/>
                <w:lang w:val="es-ES" w:eastAsia="es-ES"/>
              </w:rPr>
              <w:t>67</w:t>
            </w:r>
            <w:r w:rsidR="00A65147">
              <w:rPr>
                <w:rFonts w:ascii="Tahoma" w:eastAsia="Times New Roman" w:hAnsi="Tahoma" w:cs="Tahoma"/>
                <w:sz w:val="18"/>
                <w:szCs w:val="18"/>
                <w:lang w:val="es-ES" w:eastAsia="es-ES"/>
              </w:rPr>
              <w:t>.10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E822D1" w:rsidP="00E822D1">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81</w:t>
            </w:r>
            <w:r w:rsidR="00113C5A"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069</w:t>
            </w:r>
            <w:r w:rsidR="00113C5A" w:rsidRPr="00B74AA3">
              <w:rPr>
                <w:rFonts w:ascii="Tahoma" w:eastAsia="Times New Roman" w:hAnsi="Tahoma" w:cs="Tahoma"/>
                <w:sz w:val="18"/>
                <w:szCs w:val="18"/>
                <w:lang w:val="es-ES" w:eastAsia="es-ES"/>
              </w:rPr>
              <w:t>,516.70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1B47E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w:t>
            </w:r>
            <w:r w:rsidR="001B47E0" w:rsidRPr="00B74AA3">
              <w:rPr>
                <w:rFonts w:ascii="Tahoma" w:eastAsia="Times New Roman" w:hAnsi="Tahoma" w:cs="Tahoma"/>
                <w:sz w:val="18"/>
                <w:szCs w:val="18"/>
                <w:lang w:val="es-ES" w:eastAsia="es-ES"/>
              </w:rPr>
              <w:t>494,661.90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241FAC">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w:t>
            </w:r>
            <w:r w:rsidR="00B066E4">
              <w:rPr>
                <w:rFonts w:ascii="Tahoma" w:eastAsia="Times New Roman" w:hAnsi="Tahoma" w:cs="Tahoma"/>
                <w:sz w:val="18"/>
                <w:szCs w:val="18"/>
                <w:lang w:val="es-ES" w:eastAsia="es-ES"/>
              </w:rPr>
              <w:t>6</w:t>
            </w:r>
            <w:r w:rsidR="00241FAC">
              <w:rPr>
                <w:rFonts w:ascii="Tahoma" w:eastAsia="Times New Roman" w:hAnsi="Tahoma" w:cs="Tahoma"/>
                <w:sz w:val="18"/>
                <w:szCs w:val="18"/>
                <w:lang w:val="es-ES" w:eastAsia="es-ES"/>
              </w:rPr>
              <w:t>14</w:t>
            </w:r>
            <w:r w:rsidR="00131483" w:rsidRPr="00B74AA3">
              <w:rPr>
                <w:rFonts w:ascii="Tahoma" w:eastAsia="Times New Roman" w:hAnsi="Tahoma" w:cs="Tahoma"/>
                <w:sz w:val="18"/>
                <w:szCs w:val="18"/>
                <w:lang w:val="es-ES" w:eastAsia="es-ES"/>
              </w:rPr>
              <w:t>,</w:t>
            </w:r>
            <w:r w:rsidR="00241FAC">
              <w:rPr>
                <w:rFonts w:ascii="Tahoma" w:eastAsia="Times New Roman" w:hAnsi="Tahoma" w:cs="Tahoma"/>
                <w:sz w:val="18"/>
                <w:szCs w:val="18"/>
                <w:lang w:val="es-ES" w:eastAsia="es-ES"/>
              </w:rPr>
              <w:t>667</w:t>
            </w:r>
            <w:r w:rsidR="00E822D1" w:rsidRPr="00B74AA3">
              <w:rPr>
                <w:rFonts w:ascii="Tahoma" w:eastAsia="Times New Roman" w:hAnsi="Tahoma" w:cs="Tahoma"/>
                <w:sz w:val="18"/>
                <w:szCs w:val="18"/>
                <w:lang w:val="es-ES" w:eastAsia="es-ES"/>
              </w:rPr>
              <w:t>.7</w:t>
            </w:r>
            <w:r w:rsidR="004F6804">
              <w:rPr>
                <w:rFonts w:ascii="Tahoma" w:eastAsia="Times New Roman" w:hAnsi="Tahoma" w:cs="Tahoma"/>
                <w:sz w:val="18"/>
                <w:szCs w:val="18"/>
                <w:lang w:val="es-ES" w:eastAsia="es-ES"/>
              </w:rPr>
              <w:t>3</w:t>
            </w:r>
          </w:p>
        </w:tc>
      </w:tr>
    </w:tbl>
    <w:p w:rsidR="00B62D77" w:rsidRDefault="00B62D77" w:rsidP="00113C5A">
      <w:pPr>
        <w:spacing w:after="0" w:line="276" w:lineRule="auto"/>
        <w:jc w:val="both"/>
        <w:rPr>
          <w:rFonts w:ascii="Tahoma" w:eastAsia="Times New Roman" w:hAnsi="Tahoma" w:cs="Tahoma"/>
          <w:b/>
          <w:i/>
          <w:sz w:val="18"/>
          <w:szCs w:val="18"/>
          <w:lang w:val="es-ES" w:eastAsia="es-ES"/>
        </w:rPr>
      </w:pPr>
    </w:p>
    <w:p w:rsidR="00A11B38" w:rsidRDefault="00A11B3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lastRenderedPageBreak/>
        <w:t>Activos Intangibles.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 xml:space="preserve">Representa el SOFTWARE de los sistemas de administración del Municipio, con un saldo al cierre de la cuenta pública mensual de </w:t>
      </w:r>
      <w:r w:rsidR="00197C96">
        <w:rPr>
          <w:rFonts w:ascii="Tahoma" w:eastAsia="Times New Roman" w:hAnsi="Tahoma" w:cs="Tahoma"/>
          <w:sz w:val="18"/>
          <w:szCs w:val="18"/>
          <w:lang w:val="es-ES" w:eastAsia="es-ES"/>
        </w:rPr>
        <w:t>Agosto</w:t>
      </w:r>
      <w:r w:rsidR="009E4AC6" w:rsidRPr="00B74AA3">
        <w:rPr>
          <w:rFonts w:ascii="Tahoma" w:eastAsia="Times New Roman" w:hAnsi="Tahoma" w:cs="Tahoma"/>
          <w:sz w:val="18"/>
          <w:szCs w:val="18"/>
          <w:lang w:val="es-ES" w:eastAsia="es-ES"/>
        </w:rPr>
        <w:t xml:space="preserve"> </w:t>
      </w:r>
      <w:r w:rsidR="00C3196E"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por el monto de $</w:t>
      </w:r>
      <w:r w:rsidRPr="00B74AA3">
        <w:rPr>
          <w:rFonts w:ascii="Tahoma" w:eastAsia="Times New Roman" w:hAnsi="Tahoma" w:cs="Tahoma"/>
          <w:b/>
          <w:sz w:val="18"/>
          <w:szCs w:val="18"/>
          <w:lang w:val="es-ES" w:eastAsia="es-ES"/>
        </w:rPr>
        <w:t>1,</w:t>
      </w:r>
      <w:r w:rsidR="00AD001E" w:rsidRPr="00B74AA3">
        <w:rPr>
          <w:rFonts w:ascii="Tahoma" w:eastAsia="Times New Roman" w:hAnsi="Tahoma" w:cs="Tahoma"/>
          <w:b/>
          <w:sz w:val="18"/>
          <w:szCs w:val="18"/>
          <w:lang w:val="es-ES" w:eastAsia="es-ES"/>
        </w:rPr>
        <w:t>559,546.99</w:t>
      </w:r>
      <w:r w:rsidR="00CE77ED" w:rsidRPr="00B74AA3">
        <w:rPr>
          <w:rFonts w:ascii="Tahoma" w:eastAsia="Times New Roman" w:hAnsi="Tahoma" w:cs="Tahoma"/>
          <w:b/>
          <w:sz w:val="18"/>
          <w:szCs w:val="18"/>
          <w:lang w:val="es-ES" w:eastAsia="es-ES"/>
        </w:rPr>
        <w:t xml:space="preserve">  </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Un millón quinientos </w:t>
      </w:r>
      <w:r w:rsidR="00AD001E" w:rsidRPr="00B74AA3">
        <w:rPr>
          <w:rFonts w:ascii="Tahoma" w:eastAsia="Times New Roman" w:hAnsi="Tahoma" w:cs="Tahoma"/>
          <w:sz w:val="18"/>
          <w:szCs w:val="18"/>
          <w:lang w:val="es-ES" w:eastAsia="es-ES"/>
        </w:rPr>
        <w:t xml:space="preserve">cincuenta y nueve  mil </w:t>
      </w:r>
      <w:r w:rsidR="00CE77ED" w:rsidRPr="00B74AA3">
        <w:rPr>
          <w:rFonts w:ascii="Tahoma" w:eastAsia="Times New Roman" w:hAnsi="Tahoma" w:cs="Tahoma"/>
          <w:sz w:val="18"/>
          <w:szCs w:val="18"/>
          <w:lang w:val="es-ES" w:eastAsia="es-ES"/>
        </w:rPr>
        <w:t xml:space="preserve">quinientos </w:t>
      </w:r>
      <w:r w:rsidR="00AD001E" w:rsidRPr="00B74AA3">
        <w:rPr>
          <w:rFonts w:ascii="Tahoma" w:eastAsia="Times New Roman" w:hAnsi="Tahoma" w:cs="Tahoma"/>
          <w:sz w:val="18"/>
          <w:szCs w:val="18"/>
          <w:lang w:val="es-ES" w:eastAsia="es-ES"/>
        </w:rPr>
        <w:t>cuarenta y seis</w:t>
      </w:r>
      <w:r w:rsidRPr="00B74AA3">
        <w:rPr>
          <w:rFonts w:ascii="Tahoma" w:eastAsia="Times New Roman" w:hAnsi="Tahoma" w:cs="Tahoma"/>
          <w:sz w:val="18"/>
          <w:szCs w:val="18"/>
          <w:lang w:val="es-ES" w:eastAsia="es-ES"/>
        </w:rPr>
        <w:t xml:space="preserve"> pesos 99/100 m.n.).</w:t>
      </w:r>
    </w:p>
    <w:p w:rsidR="00113C5A" w:rsidRPr="00B74AA3" w:rsidRDefault="00113C5A" w:rsidP="00113C5A">
      <w:pPr>
        <w:spacing w:after="0" w:line="276" w:lineRule="auto"/>
        <w:ind w:left="720"/>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Cuentas por Pagar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B74AA3">
        <w:rPr>
          <w:rFonts w:ascii="Tahoma" w:eastAsia="Times New Roman" w:hAnsi="Tahoma" w:cs="Tahoma"/>
          <w:sz w:val="18"/>
          <w:szCs w:val="18"/>
          <w:lang w:val="es-ES" w:eastAsia="es-ES"/>
        </w:rPr>
        <w:t xml:space="preserve">tre otros, al cierre </w:t>
      </w:r>
      <w:r w:rsidR="0017726B" w:rsidRPr="00B74AA3">
        <w:rPr>
          <w:rFonts w:ascii="Tahoma" w:eastAsia="Times New Roman" w:hAnsi="Tahoma" w:cs="Tahoma"/>
          <w:sz w:val="18"/>
          <w:szCs w:val="18"/>
          <w:lang w:val="es-ES" w:eastAsia="es-ES"/>
        </w:rPr>
        <w:t xml:space="preserve">con un saldo al cierre de la cuenta pública mensual de  </w:t>
      </w:r>
      <w:r w:rsidR="00197C96">
        <w:rPr>
          <w:rFonts w:ascii="Tahoma" w:eastAsia="Times New Roman" w:hAnsi="Tahoma" w:cs="Tahoma"/>
          <w:sz w:val="18"/>
          <w:szCs w:val="18"/>
          <w:lang w:val="es-ES" w:eastAsia="es-ES"/>
        </w:rPr>
        <w:t>Agosto</w:t>
      </w:r>
      <w:r w:rsidR="0017726B" w:rsidRPr="00B74AA3">
        <w:rPr>
          <w:rFonts w:ascii="Tahoma" w:eastAsia="Times New Roman" w:hAnsi="Tahoma" w:cs="Tahoma"/>
          <w:sz w:val="18"/>
          <w:szCs w:val="18"/>
          <w:lang w:val="es-ES" w:eastAsia="es-ES"/>
        </w:rPr>
        <w:t xml:space="preserve"> de 2023 ,    </w:t>
      </w:r>
      <w:r w:rsidRPr="00B74AA3">
        <w:rPr>
          <w:rFonts w:ascii="Tahoma" w:eastAsia="Times New Roman" w:hAnsi="Tahoma" w:cs="Tahoma"/>
          <w:sz w:val="18"/>
          <w:szCs w:val="18"/>
          <w:lang w:val="es-ES" w:eastAsia="es-ES"/>
        </w:rPr>
        <w:t xml:space="preserve">tiene un saldo por la cantidad de </w:t>
      </w:r>
      <w:r w:rsidRPr="00B74AA3">
        <w:rPr>
          <w:rFonts w:ascii="Tahoma" w:eastAsia="Times New Roman" w:hAnsi="Tahoma" w:cs="Tahoma"/>
          <w:b/>
          <w:sz w:val="18"/>
          <w:szCs w:val="18"/>
          <w:lang w:val="es-ES" w:eastAsia="es-ES"/>
        </w:rPr>
        <w:t>$</w:t>
      </w:r>
      <w:r w:rsidR="00F64FB3" w:rsidRPr="00B74AA3">
        <w:rPr>
          <w:rFonts w:ascii="Tahoma" w:eastAsia="Times New Roman" w:hAnsi="Tahoma" w:cs="Tahoma"/>
          <w:b/>
          <w:sz w:val="18"/>
          <w:szCs w:val="18"/>
          <w:lang w:val="es-ES" w:eastAsia="es-ES"/>
        </w:rPr>
        <w:t>1</w:t>
      </w:r>
      <w:r w:rsidR="00B066E4">
        <w:rPr>
          <w:rFonts w:ascii="Tahoma" w:eastAsia="Times New Roman" w:hAnsi="Tahoma" w:cs="Tahoma"/>
          <w:b/>
          <w:sz w:val="18"/>
          <w:szCs w:val="18"/>
          <w:lang w:val="es-ES" w:eastAsia="es-ES"/>
        </w:rPr>
        <w:t>52</w:t>
      </w:r>
      <w:r w:rsidR="008B04A5" w:rsidRPr="00B74AA3">
        <w:rPr>
          <w:rFonts w:ascii="Tahoma" w:eastAsia="Times New Roman" w:hAnsi="Tahoma" w:cs="Tahoma"/>
          <w:b/>
          <w:sz w:val="18"/>
          <w:szCs w:val="18"/>
          <w:lang w:val="es-ES" w:eastAsia="es-ES"/>
        </w:rPr>
        <w:t>,</w:t>
      </w:r>
      <w:r w:rsidR="00B066E4">
        <w:rPr>
          <w:rFonts w:ascii="Tahoma" w:eastAsia="Times New Roman" w:hAnsi="Tahoma" w:cs="Tahoma"/>
          <w:b/>
          <w:sz w:val="18"/>
          <w:szCs w:val="18"/>
          <w:lang w:val="es-ES" w:eastAsia="es-ES"/>
        </w:rPr>
        <w:t>8</w:t>
      </w:r>
      <w:r w:rsidR="00241FAC">
        <w:rPr>
          <w:rFonts w:ascii="Tahoma" w:eastAsia="Times New Roman" w:hAnsi="Tahoma" w:cs="Tahoma"/>
          <w:b/>
          <w:sz w:val="18"/>
          <w:szCs w:val="18"/>
          <w:lang w:val="es-ES" w:eastAsia="es-ES"/>
        </w:rPr>
        <w:t>91</w:t>
      </w:r>
      <w:r w:rsidR="00F64FB3" w:rsidRPr="00B74AA3">
        <w:rPr>
          <w:rFonts w:ascii="Tahoma" w:eastAsia="Times New Roman" w:hAnsi="Tahoma" w:cs="Tahoma"/>
          <w:b/>
          <w:sz w:val="18"/>
          <w:szCs w:val="18"/>
          <w:lang w:val="es-ES" w:eastAsia="es-ES"/>
        </w:rPr>
        <w:t>,</w:t>
      </w:r>
      <w:r w:rsidR="00241FAC">
        <w:rPr>
          <w:rFonts w:ascii="Tahoma" w:eastAsia="Times New Roman" w:hAnsi="Tahoma" w:cs="Tahoma"/>
          <w:b/>
          <w:sz w:val="18"/>
          <w:szCs w:val="18"/>
          <w:lang w:val="es-ES" w:eastAsia="es-ES"/>
        </w:rPr>
        <w:t>00</w:t>
      </w:r>
      <w:r w:rsidR="00B066E4">
        <w:rPr>
          <w:rFonts w:ascii="Tahoma" w:eastAsia="Times New Roman" w:hAnsi="Tahoma" w:cs="Tahoma"/>
          <w:b/>
          <w:sz w:val="18"/>
          <w:szCs w:val="18"/>
          <w:lang w:val="es-ES" w:eastAsia="es-ES"/>
        </w:rPr>
        <w:t>5</w:t>
      </w:r>
      <w:r w:rsidR="00F64FB3" w:rsidRPr="00B74AA3">
        <w:rPr>
          <w:rFonts w:ascii="Tahoma" w:eastAsia="Times New Roman" w:hAnsi="Tahoma" w:cs="Tahoma"/>
          <w:b/>
          <w:sz w:val="18"/>
          <w:szCs w:val="18"/>
          <w:lang w:val="es-ES" w:eastAsia="es-ES"/>
        </w:rPr>
        <w:t>.</w:t>
      </w:r>
      <w:r w:rsidR="00241FAC">
        <w:rPr>
          <w:rFonts w:ascii="Tahoma" w:eastAsia="Times New Roman" w:hAnsi="Tahoma" w:cs="Tahoma"/>
          <w:b/>
          <w:sz w:val="18"/>
          <w:szCs w:val="18"/>
          <w:lang w:val="es-ES" w:eastAsia="es-ES"/>
        </w:rPr>
        <w:t>74</w:t>
      </w:r>
      <w:r w:rsidR="00AD001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F64FB3" w:rsidRPr="00B74AA3">
        <w:rPr>
          <w:rFonts w:ascii="Tahoma" w:eastAsia="Times New Roman" w:hAnsi="Tahoma" w:cs="Tahoma"/>
          <w:sz w:val="18"/>
          <w:szCs w:val="18"/>
          <w:lang w:val="es-ES" w:eastAsia="es-ES"/>
        </w:rPr>
        <w:t xml:space="preserve">Ciento </w:t>
      </w:r>
      <w:r w:rsidR="00625FFB">
        <w:rPr>
          <w:rFonts w:ascii="Tahoma" w:eastAsia="Times New Roman" w:hAnsi="Tahoma" w:cs="Tahoma"/>
          <w:sz w:val="18"/>
          <w:szCs w:val="18"/>
          <w:lang w:val="es-ES" w:eastAsia="es-ES"/>
        </w:rPr>
        <w:t>cincuenta</w:t>
      </w:r>
      <w:r w:rsidR="00B066E4">
        <w:rPr>
          <w:rFonts w:ascii="Tahoma" w:eastAsia="Times New Roman" w:hAnsi="Tahoma" w:cs="Tahoma"/>
          <w:sz w:val="18"/>
          <w:szCs w:val="18"/>
          <w:lang w:val="es-ES" w:eastAsia="es-ES"/>
        </w:rPr>
        <w:t xml:space="preserve"> y dos</w:t>
      </w:r>
      <w:r w:rsidR="00625FFB">
        <w:rPr>
          <w:rFonts w:ascii="Tahoma" w:eastAsia="Times New Roman" w:hAnsi="Tahoma" w:cs="Tahoma"/>
          <w:sz w:val="18"/>
          <w:szCs w:val="18"/>
          <w:lang w:val="es-ES" w:eastAsia="es-ES"/>
        </w:rPr>
        <w:t xml:space="preserve"> </w:t>
      </w:r>
      <w:r w:rsidR="00595E88" w:rsidRPr="00B74AA3">
        <w:rPr>
          <w:rFonts w:ascii="Tahoma" w:eastAsia="Times New Roman" w:hAnsi="Tahoma" w:cs="Tahoma"/>
          <w:sz w:val="18"/>
          <w:szCs w:val="18"/>
          <w:lang w:val="es-ES" w:eastAsia="es-ES"/>
        </w:rPr>
        <w:t>millone</w:t>
      </w:r>
      <w:r w:rsidR="00495838" w:rsidRPr="00B74AA3">
        <w:rPr>
          <w:rFonts w:ascii="Tahoma" w:eastAsia="Times New Roman" w:hAnsi="Tahoma" w:cs="Tahoma"/>
          <w:sz w:val="18"/>
          <w:szCs w:val="18"/>
          <w:lang w:val="es-ES" w:eastAsia="es-ES"/>
        </w:rPr>
        <w:t>s</w:t>
      </w:r>
      <w:r w:rsidR="00595E88" w:rsidRPr="00B74AA3">
        <w:rPr>
          <w:rFonts w:ascii="Tahoma" w:eastAsia="Times New Roman" w:hAnsi="Tahoma" w:cs="Tahoma"/>
          <w:sz w:val="18"/>
          <w:szCs w:val="18"/>
          <w:lang w:val="es-ES" w:eastAsia="es-ES"/>
        </w:rPr>
        <w:t xml:space="preserve"> </w:t>
      </w:r>
      <w:r w:rsidR="00241FAC">
        <w:rPr>
          <w:rFonts w:ascii="Tahoma" w:eastAsia="Times New Roman" w:hAnsi="Tahoma" w:cs="Tahoma"/>
          <w:sz w:val="18"/>
          <w:szCs w:val="18"/>
          <w:lang w:val="es-ES" w:eastAsia="es-ES"/>
        </w:rPr>
        <w:t>ochocientos noventa y un</w:t>
      </w:r>
      <w:r w:rsidR="00271DA3" w:rsidRPr="00B74AA3">
        <w:rPr>
          <w:rFonts w:ascii="Tahoma" w:eastAsia="Times New Roman" w:hAnsi="Tahoma" w:cs="Tahoma"/>
          <w:sz w:val="18"/>
          <w:szCs w:val="18"/>
          <w:lang w:val="es-ES" w:eastAsia="es-ES"/>
        </w:rPr>
        <w:t xml:space="preserve"> mil </w:t>
      </w:r>
      <w:r w:rsidR="00B066E4">
        <w:rPr>
          <w:rFonts w:ascii="Tahoma" w:eastAsia="Times New Roman" w:hAnsi="Tahoma" w:cs="Tahoma"/>
          <w:sz w:val="18"/>
          <w:szCs w:val="18"/>
          <w:lang w:val="es-ES" w:eastAsia="es-ES"/>
        </w:rPr>
        <w:t>cinco</w:t>
      </w:r>
      <w:r w:rsidR="00595E88" w:rsidRPr="00B74AA3">
        <w:rPr>
          <w:rFonts w:ascii="Tahoma" w:eastAsia="Times New Roman" w:hAnsi="Tahoma" w:cs="Tahoma"/>
          <w:sz w:val="18"/>
          <w:szCs w:val="18"/>
          <w:lang w:val="es-ES" w:eastAsia="es-ES"/>
        </w:rPr>
        <w:t xml:space="preserve"> pesos</w:t>
      </w:r>
      <w:r w:rsidR="00495838" w:rsidRPr="00B74AA3">
        <w:rPr>
          <w:rFonts w:ascii="Tahoma" w:eastAsia="Times New Roman" w:hAnsi="Tahoma" w:cs="Tahoma"/>
          <w:sz w:val="18"/>
          <w:szCs w:val="18"/>
          <w:lang w:val="es-ES" w:eastAsia="es-ES"/>
        </w:rPr>
        <w:t xml:space="preserve"> </w:t>
      </w:r>
      <w:r w:rsidR="00241FAC">
        <w:rPr>
          <w:rFonts w:ascii="Tahoma" w:eastAsia="Times New Roman" w:hAnsi="Tahoma" w:cs="Tahoma"/>
          <w:sz w:val="18"/>
          <w:szCs w:val="18"/>
          <w:lang w:val="es-ES" w:eastAsia="es-ES"/>
        </w:rPr>
        <w:t>74</w:t>
      </w:r>
      <w:r w:rsidR="00FA5E5C" w:rsidRPr="00B74AA3">
        <w:rPr>
          <w:rFonts w:ascii="Tahoma" w:eastAsia="Times New Roman" w:hAnsi="Tahoma" w:cs="Tahoma"/>
          <w:sz w:val="18"/>
          <w:szCs w:val="18"/>
          <w:lang w:val="es-ES" w:eastAsia="es-ES"/>
        </w:rPr>
        <w:t>/100 m.n.)</w:t>
      </w:r>
    </w:p>
    <w:p w:rsidR="0029116B" w:rsidRDefault="0029116B" w:rsidP="0029116B">
      <w:pPr>
        <w:spacing w:after="0" w:line="276" w:lineRule="auto"/>
        <w:ind w:left="720"/>
        <w:jc w:val="both"/>
        <w:rPr>
          <w:rFonts w:ascii="Tahoma" w:eastAsia="Times New Roman" w:hAnsi="Tahoma" w:cs="Tahoma"/>
          <w:sz w:val="18"/>
          <w:szCs w:val="18"/>
          <w:lang w:val="es-ES" w:eastAsia="es-ES"/>
        </w:rPr>
      </w:pPr>
    </w:p>
    <w:bookmarkStart w:id="2" w:name="_MON_1747468871"/>
    <w:bookmarkEnd w:id="2"/>
    <w:p w:rsidR="0029116B" w:rsidRPr="00B74AA3" w:rsidRDefault="00241FAC" w:rsidP="0029116B">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10040" w:dyaOrig="5851">
          <v:shape id="_x0000_i1026" type="#_x0000_t75" style="width:441.75pt;height:292.5pt" o:ole="">
            <v:imagedata r:id="rId13" o:title=""/>
          </v:shape>
          <o:OLEObject Type="Embed" ProgID="Excel.Sheet.12" ShapeID="_x0000_i1026" DrawAspect="Content" ObjectID="_1756811036" r:id="rId14"/>
        </w:object>
      </w:r>
    </w:p>
    <w:p w:rsidR="00495838" w:rsidRDefault="00495838" w:rsidP="00495838">
      <w:pPr>
        <w:spacing w:after="0" w:line="276" w:lineRule="auto"/>
        <w:ind w:left="720"/>
        <w:jc w:val="both"/>
        <w:rPr>
          <w:rFonts w:ascii="Tahoma" w:eastAsia="Times New Roman" w:hAnsi="Tahoma" w:cs="Tahoma"/>
          <w:sz w:val="18"/>
          <w:szCs w:val="18"/>
          <w:lang w:val="es-ES" w:eastAsia="es-ES"/>
        </w:rPr>
      </w:pPr>
    </w:p>
    <w:p w:rsidR="0029116B" w:rsidRDefault="0029116B" w:rsidP="00495838">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Porción a Corto Plazo de la Deuda Pública Interna.</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el saldo </w:t>
      </w:r>
      <w:r w:rsidR="0017726B" w:rsidRPr="00B74AA3">
        <w:rPr>
          <w:rFonts w:ascii="Tahoma" w:eastAsia="Times New Roman" w:hAnsi="Tahoma" w:cs="Tahoma"/>
          <w:sz w:val="18"/>
          <w:szCs w:val="18"/>
          <w:lang w:val="es-ES" w:eastAsia="es-ES"/>
        </w:rPr>
        <w:t xml:space="preserve">al cierre de la cuenta pública mensual de  </w:t>
      </w:r>
      <w:r w:rsidR="00197C96">
        <w:rPr>
          <w:rFonts w:ascii="Tahoma" w:eastAsia="Times New Roman" w:hAnsi="Tahoma" w:cs="Tahoma"/>
          <w:sz w:val="18"/>
          <w:szCs w:val="18"/>
          <w:lang w:val="es-ES" w:eastAsia="es-ES"/>
        </w:rPr>
        <w:t>Agosto</w:t>
      </w:r>
      <w:r w:rsidR="0017726B"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de la deuda que se tiene contratada con </w:t>
      </w:r>
      <w:r w:rsidR="00017096" w:rsidRPr="00B74AA3">
        <w:rPr>
          <w:rFonts w:ascii="Tahoma" w:eastAsia="Times New Roman" w:hAnsi="Tahoma" w:cs="Tahoma"/>
          <w:sz w:val="18"/>
          <w:szCs w:val="18"/>
          <w:lang w:val="es-ES" w:eastAsia="es-ES"/>
        </w:rPr>
        <w:t>Instituciones Bancarias</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2D7457">
        <w:rPr>
          <w:rFonts w:ascii="Tahoma" w:eastAsia="Times New Roman" w:hAnsi="Tahoma" w:cs="Tahoma"/>
          <w:b/>
          <w:sz w:val="18"/>
          <w:szCs w:val="18"/>
          <w:lang w:val="es-ES" w:eastAsia="es-ES"/>
        </w:rPr>
        <w:t>15</w:t>
      </w:r>
      <w:r w:rsidR="00C20F1D">
        <w:rPr>
          <w:rFonts w:ascii="Tahoma" w:eastAsia="Times New Roman" w:hAnsi="Tahoma" w:cs="Tahoma"/>
          <w:b/>
          <w:sz w:val="18"/>
          <w:szCs w:val="18"/>
          <w:lang w:val="es-ES" w:eastAsia="es-ES"/>
        </w:rPr>
        <w:t>,</w:t>
      </w:r>
      <w:r w:rsidR="002D7457">
        <w:rPr>
          <w:rFonts w:ascii="Tahoma" w:eastAsia="Times New Roman" w:hAnsi="Tahoma" w:cs="Tahoma"/>
          <w:b/>
          <w:sz w:val="18"/>
          <w:szCs w:val="18"/>
          <w:lang w:val="es-ES" w:eastAsia="es-ES"/>
        </w:rPr>
        <w:t>179</w:t>
      </w:r>
      <w:r w:rsidR="00625FFB">
        <w:rPr>
          <w:rFonts w:ascii="Tahoma" w:eastAsia="Times New Roman" w:hAnsi="Tahoma" w:cs="Tahoma"/>
          <w:b/>
          <w:sz w:val="18"/>
          <w:szCs w:val="18"/>
          <w:lang w:val="es-ES" w:eastAsia="es-ES"/>
        </w:rPr>
        <w:t>,</w:t>
      </w:r>
      <w:r w:rsidR="002D7457">
        <w:rPr>
          <w:rFonts w:ascii="Tahoma" w:eastAsia="Times New Roman" w:hAnsi="Tahoma" w:cs="Tahoma"/>
          <w:b/>
          <w:sz w:val="18"/>
          <w:szCs w:val="18"/>
          <w:lang w:val="es-ES" w:eastAsia="es-ES"/>
        </w:rPr>
        <w:t>5</w:t>
      </w:r>
      <w:r w:rsidR="00B066E4">
        <w:rPr>
          <w:rFonts w:ascii="Tahoma" w:eastAsia="Times New Roman" w:hAnsi="Tahoma" w:cs="Tahoma"/>
          <w:b/>
          <w:sz w:val="18"/>
          <w:szCs w:val="18"/>
          <w:lang w:val="es-ES" w:eastAsia="es-ES"/>
        </w:rPr>
        <w:t>82</w:t>
      </w:r>
      <w:r w:rsidR="00625FFB">
        <w:rPr>
          <w:rFonts w:ascii="Tahoma" w:eastAsia="Times New Roman" w:hAnsi="Tahoma" w:cs="Tahoma"/>
          <w:b/>
          <w:sz w:val="18"/>
          <w:szCs w:val="18"/>
          <w:lang w:val="es-ES" w:eastAsia="es-ES"/>
        </w:rPr>
        <w:t>.</w:t>
      </w:r>
      <w:r w:rsidR="002D7457">
        <w:rPr>
          <w:rFonts w:ascii="Tahoma" w:eastAsia="Times New Roman" w:hAnsi="Tahoma" w:cs="Tahoma"/>
          <w:b/>
          <w:sz w:val="18"/>
          <w:szCs w:val="18"/>
          <w:lang w:val="es-ES" w:eastAsia="es-ES"/>
        </w:rPr>
        <w:t>12</w:t>
      </w:r>
      <w:r w:rsidRPr="00B74AA3">
        <w:rPr>
          <w:rFonts w:ascii="Tahoma" w:eastAsia="Times New Roman" w:hAnsi="Tahoma" w:cs="Tahoma"/>
          <w:b/>
          <w:sz w:val="18"/>
          <w:szCs w:val="18"/>
          <w:lang w:val="es-ES" w:eastAsia="es-ES"/>
        </w:rPr>
        <w:t xml:space="preserve"> </w:t>
      </w:r>
      <w:r w:rsidR="00B7223F" w:rsidRPr="00B74AA3">
        <w:rPr>
          <w:rFonts w:ascii="Tahoma" w:eastAsia="Times New Roman" w:hAnsi="Tahoma" w:cs="Tahoma"/>
          <w:sz w:val="18"/>
          <w:szCs w:val="18"/>
          <w:lang w:val="es-ES" w:eastAsia="es-ES"/>
        </w:rPr>
        <w:t>(</w:t>
      </w:r>
      <w:r w:rsidR="00B61F0B" w:rsidRPr="00B74AA3">
        <w:rPr>
          <w:rFonts w:ascii="Tahoma" w:eastAsia="Times New Roman" w:hAnsi="Tahoma" w:cs="Tahoma"/>
          <w:sz w:val="18"/>
          <w:szCs w:val="18"/>
          <w:lang w:val="es-ES" w:eastAsia="es-ES"/>
        </w:rPr>
        <w:t xml:space="preserve">  </w:t>
      </w:r>
      <w:r w:rsidR="002D7457">
        <w:rPr>
          <w:rFonts w:ascii="Tahoma" w:eastAsia="Times New Roman" w:hAnsi="Tahoma" w:cs="Tahoma"/>
          <w:sz w:val="18"/>
          <w:szCs w:val="18"/>
          <w:lang w:val="es-ES" w:eastAsia="es-ES"/>
        </w:rPr>
        <w:t>Quince</w:t>
      </w:r>
      <w:r w:rsidR="00017096" w:rsidRPr="00B74AA3">
        <w:rPr>
          <w:rFonts w:ascii="Tahoma" w:eastAsia="Times New Roman" w:hAnsi="Tahoma" w:cs="Tahoma"/>
          <w:sz w:val="18"/>
          <w:szCs w:val="18"/>
          <w:lang w:val="es-ES" w:eastAsia="es-ES"/>
        </w:rPr>
        <w:t xml:space="preserve"> </w:t>
      </w:r>
      <w:r w:rsidR="00625FFB">
        <w:rPr>
          <w:rFonts w:ascii="Tahoma" w:eastAsia="Times New Roman" w:hAnsi="Tahoma" w:cs="Tahoma"/>
          <w:sz w:val="18"/>
          <w:szCs w:val="18"/>
          <w:lang w:val="es-ES" w:eastAsia="es-ES"/>
        </w:rPr>
        <w:t>m</w:t>
      </w:r>
      <w:r w:rsidR="00017096" w:rsidRPr="00B74AA3">
        <w:rPr>
          <w:rFonts w:ascii="Tahoma" w:eastAsia="Times New Roman" w:hAnsi="Tahoma" w:cs="Tahoma"/>
          <w:sz w:val="18"/>
          <w:szCs w:val="18"/>
          <w:lang w:val="es-ES" w:eastAsia="es-ES"/>
        </w:rPr>
        <w:t xml:space="preserve">illones </w:t>
      </w:r>
      <w:r w:rsidR="002D7457">
        <w:rPr>
          <w:rFonts w:ascii="Tahoma" w:eastAsia="Times New Roman" w:hAnsi="Tahoma" w:cs="Tahoma"/>
          <w:sz w:val="18"/>
          <w:szCs w:val="18"/>
          <w:lang w:val="es-ES" w:eastAsia="es-ES"/>
        </w:rPr>
        <w:t>ciento setenta y nueve</w:t>
      </w:r>
      <w:r w:rsidR="007C73AB" w:rsidRPr="00B74AA3">
        <w:rPr>
          <w:rFonts w:ascii="Tahoma" w:eastAsia="Times New Roman" w:hAnsi="Tahoma" w:cs="Tahoma"/>
          <w:sz w:val="18"/>
          <w:szCs w:val="18"/>
          <w:lang w:val="es-ES" w:eastAsia="es-ES"/>
        </w:rPr>
        <w:t xml:space="preserve"> mil </w:t>
      </w:r>
      <w:r w:rsidR="002D7457">
        <w:rPr>
          <w:rFonts w:ascii="Tahoma" w:eastAsia="Times New Roman" w:hAnsi="Tahoma" w:cs="Tahoma"/>
          <w:sz w:val="18"/>
          <w:szCs w:val="18"/>
          <w:lang w:val="es-ES" w:eastAsia="es-ES"/>
        </w:rPr>
        <w:t>qu</w:t>
      </w:r>
      <w:r w:rsidR="00625FFB">
        <w:rPr>
          <w:rFonts w:ascii="Tahoma" w:eastAsia="Times New Roman" w:hAnsi="Tahoma" w:cs="Tahoma"/>
          <w:sz w:val="18"/>
          <w:szCs w:val="18"/>
          <w:lang w:val="es-ES" w:eastAsia="es-ES"/>
        </w:rPr>
        <w:t>in</w:t>
      </w:r>
      <w:r w:rsidR="002D7457">
        <w:rPr>
          <w:rFonts w:ascii="Tahoma" w:eastAsia="Times New Roman" w:hAnsi="Tahoma" w:cs="Tahoma"/>
          <w:sz w:val="18"/>
          <w:szCs w:val="18"/>
          <w:lang w:val="es-ES" w:eastAsia="es-ES"/>
        </w:rPr>
        <w:t>ien</w:t>
      </w:r>
      <w:r w:rsidR="00625FFB">
        <w:rPr>
          <w:rFonts w:ascii="Tahoma" w:eastAsia="Times New Roman" w:hAnsi="Tahoma" w:cs="Tahoma"/>
          <w:sz w:val="18"/>
          <w:szCs w:val="18"/>
          <w:lang w:val="es-ES" w:eastAsia="es-ES"/>
        </w:rPr>
        <w:t>tos</w:t>
      </w:r>
      <w:r w:rsidR="007C73AB" w:rsidRPr="00B74AA3">
        <w:rPr>
          <w:rFonts w:ascii="Tahoma" w:eastAsia="Times New Roman" w:hAnsi="Tahoma" w:cs="Tahoma"/>
          <w:sz w:val="18"/>
          <w:szCs w:val="18"/>
          <w:lang w:val="es-ES" w:eastAsia="es-ES"/>
        </w:rPr>
        <w:t xml:space="preserve"> </w:t>
      </w:r>
      <w:r w:rsidR="002D7457">
        <w:rPr>
          <w:rFonts w:ascii="Tahoma" w:eastAsia="Times New Roman" w:hAnsi="Tahoma" w:cs="Tahoma"/>
          <w:sz w:val="18"/>
          <w:szCs w:val="18"/>
          <w:lang w:val="es-ES" w:eastAsia="es-ES"/>
        </w:rPr>
        <w:t>ochenta y dos</w:t>
      </w:r>
      <w:r w:rsidR="00CB7B57" w:rsidRPr="00B74AA3">
        <w:rPr>
          <w:rFonts w:ascii="Tahoma" w:eastAsia="Times New Roman" w:hAnsi="Tahoma" w:cs="Tahoma"/>
          <w:sz w:val="18"/>
          <w:szCs w:val="18"/>
          <w:lang w:val="es-ES" w:eastAsia="es-ES"/>
        </w:rPr>
        <w:t xml:space="preserve"> </w:t>
      </w:r>
      <w:r w:rsidR="00ED70B0">
        <w:rPr>
          <w:rFonts w:ascii="Tahoma" w:eastAsia="Times New Roman" w:hAnsi="Tahoma" w:cs="Tahoma"/>
          <w:sz w:val="18"/>
          <w:szCs w:val="18"/>
          <w:lang w:val="es-ES" w:eastAsia="es-ES"/>
        </w:rPr>
        <w:t>p</w:t>
      </w:r>
      <w:r w:rsidR="00017096" w:rsidRPr="00B74AA3">
        <w:rPr>
          <w:rFonts w:ascii="Tahoma" w:eastAsia="Times New Roman" w:hAnsi="Tahoma" w:cs="Tahoma"/>
          <w:sz w:val="18"/>
          <w:szCs w:val="18"/>
          <w:lang w:val="es-ES" w:eastAsia="es-ES"/>
        </w:rPr>
        <w:t xml:space="preserve">esos </w:t>
      </w:r>
      <w:r w:rsidR="002D7457">
        <w:rPr>
          <w:rFonts w:ascii="Tahoma" w:eastAsia="Times New Roman" w:hAnsi="Tahoma" w:cs="Tahoma"/>
          <w:sz w:val="18"/>
          <w:szCs w:val="18"/>
          <w:lang w:val="es-ES" w:eastAsia="es-ES"/>
        </w:rPr>
        <w:t>12</w:t>
      </w:r>
      <w:r w:rsidR="005C5D8B" w:rsidRPr="00B74AA3">
        <w:rPr>
          <w:rFonts w:ascii="Tahoma" w:eastAsia="Times New Roman" w:hAnsi="Tahoma" w:cs="Tahoma"/>
          <w:sz w:val="18"/>
          <w:szCs w:val="18"/>
          <w:lang w:val="es-ES" w:eastAsia="es-ES"/>
        </w:rPr>
        <w:t>/100</w:t>
      </w:r>
      <w:r w:rsidRPr="00B74AA3">
        <w:rPr>
          <w:rFonts w:ascii="Tahoma" w:eastAsia="Times New Roman" w:hAnsi="Tahoma" w:cs="Tahoma"/>
          <w:sz w:val="18"/>
          <w:szCs w:val="18"/>
          <w:lang w:val="es-ES" w:eastAsia="es-ES"/>
        </w:rPr>
        <w:t xml:space="preserve"> M.N.)</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Pr="00B74AA3" w:rsidRDefault="00C20F1D" w:rsidP="00C20F1D">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Fondos y bienes de terceros en garantía</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Default="00C20F1D"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w:t>
      </w:r>
      <w:r>
        <w:rPr>
          <w:rFonts w:ascii="Tahoma" w:eastAsia="Times New Roman" w:hAnsi="Tahoma" w:cs="Tahoma"/>
          <w:sz w:val="18"/>
          <w:szCs w:val="18"/>
          <w:lang w:val="es-ES" w:eastAsia="es-ES"/>
        </w:rPr>
        <w:t xml:space="preserve">el monto de los fondos y bienes propiedad de terceros en garantía </w:t>
      </w:r>
      <w:r w:rsidRPr="00B74AA3">
        <w:rPr>
          <w:rFonts w:ascii="Tahoma" w:eastAsia="Times New Roman" w:hAnsi="Tahoma" w:cs="Tahoma"/>
          <w:sz w:val="18"/>
          <w:szCs w:val="18"/>
          <w:lang w:val="es-ES" w:eastAsia="es-ES"/>
        </w:rPr>
        <w:t>al cierre de la cuenta pública mensual de</w:t>
      </w:r>
      <w:r w:rsidR="002A6935">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197C96">
        <w:rPr>
          <w:rFonts w:ascii="Tahoma" w:eastAsia="Times New Roman" w:hAnsi="Tahoma" w:cs="Tahoma"/>
          <w:sz w:val="18"/>
          <w:szCs w:val="18"/>
          <w:lang w:val="es-ES" w:eastAsia="es-ES"/>
        </w:rPr>
        <w:t>Agosto</w:t>
      </w:r>
      <w:r w:rsidR="002A6935">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2D7457">
        <w:rPr>
          <w:rFonts w:ascii="Tahoma" w:eastAsia="Times New Roman" w:hAnsi="Tahoma" w:cs="Tahoma"/>
          <w:b/>
          <w:sz w:val="18"/>
          <w:szCs w:val="18"/>
          <w:lang w:val="es-ES" w:eastAsia="es-ES"/>
        </w:rPr>
        <w:t>51</w:t>
      </w:r>
      <w:r w:rsidR="00B066E4">
        <w:rPr>
          <w:rFonts w:ascii="Tahoma" w:eastAsia="Times New Roman" w:hAnsi="Tahoma" w:cs="Tahoma"/>
          <w:b/>
          <w:sz w:val="18"/>
          <w:szCs w:val="18"/>
          <w:lang w:val="es-ES" w:eastAsia="es-ES"/>
        </w:rPr>
        <w:t>,</w:t>
      </w:r>
      <w:r w:rsidR="002A6935">
        <w:rPr>
          <w:rFonts w:ascii="Tahoma" w:eastAsia="Times New Roman" w:hAnsi="Tahoma" w:cs="Tahoma"/>
          <w:b/>
          <w:sz w:val="18"/>
          <w:szCs w:val="18"/>
          <w:lang w:val="es-ES" w:eastAsia="es-ES"/>
        </w:rPr>
        <w:t>056.70</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  </w:t>
      </w:r>
      <w:r w:rsidR="002D7457">
        <w:rPr>
          <w:rFonts w:ascii="Tahoma" w:eastAsia="Times New Roman" w:hAnsi="Tahoma" w:cs="Tahoma"/>
          <w:sz w:val="18"/>
          <w:szCs w:val="18"/>
          <w:lang w:val="es-ES" w:eastAsia="es-ES"/>
        </w:rPr>
        <w:t>Cincuenta y un</w:t>
      </w:r>
      <w:r>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mil </w:t>
      </w:r>
      <w:r w:rsidR="002A6935">
        <w:rPr>
          <w:rFonts w:ascii="Tahoma" w:eastAsia="Times New Roman" w:hAnsi="Tahoma" w:cs="Tahoma"/>
          <w:sz w:val="18"/>
          <w:szCs w:val="18"/>
          <w:lang w:val="es-ES" w:eastAsia="es-ES"/>
        </w:rPr>
        <w:t>cincuenta y seis</w:t>
      </w:r>
      <w:r w:rsidRPr="00B74AA3">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p</w:t>
      </w:r>
      <w:r w:rsidRPr="00B74AA3">
        <w:rPr>
          <w:rFonts w:ascii="Tahoma" w:eastAsia="Times New Roman" w:hAnsi="Tahoma" w:cs="Tahoma"/>
          <w:sz w:val="18"/>
          <w:szCs w:val="18"/>
          <w:lang w:val="es-ES" w:eastAsia="es-ES"/>
        </w:rPr>
        <w:t xml:space="preserve">esos </w:t>
      </w:r>
      <w:r w:rsidR="002A6935">
        <w:rPr>
          <w:rFonts w:ascii="Tahoma" w:eastAsia="Times New Roman" w:hAnsi="Tahoma" w:cs="Tahoma"/>
          <w:sz w:val="18"/>
          <w:szCs w:val="18"/>
          <w:lang w:val="es-ES" w:eastAsia="es-ES"/>
        </w:rPr>
        <w:t>7</w:t>
      </w:r>
      <w:r>
        <w:rPr>
          <w:rFonts w:ascii="Tahoma" w:eastAsia="Times New Roman" w:hAnsi="Tahoma" w:cs="Tahoma"/>
          <w:sz w:val="18"/>
          <w:szCs w:val="18"/>
          <w:lang w:val="es-ES" w:eastAsia="es-ES"/>
        </w:rPr>
        <w:t>0</w:t>
      </w:r>
      <w:r w:rsidRPr="00B74AA3">
        <w:rPr>
          <w:rFonts w:ascii="Tahoma" w:eastAsia="Times New Roman" w:hAnsi="Tahoma" w:cs="Tahoma"/>
          <w:sz w:val="18"/>
          <w:szCs w:val="18"/>
          <w:lang w:val="es-ES" w:eastAsia="es-ES"/>
        </w:rPr>
        <w:t>/100 M.N.)</w:t>
      </w:r>
    </w:p>
    <w:p w:rsidR="002A6935" w:rsidRPr="00B74AA3" w:rsidRDefault="002A6935" w:rsidP="002A6935">
      <w:pPr>
        <w:spacing w:after="0" w:line="276" w:lineRule="auto"/>
        <w:ind w:left="643"/>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lastRenderedPageBreak/>
        <w:t>Otras Provisiones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sidRPr="00B74AA3">
        <w:rPr>
          <w:rFonts w:ascii="Tahoma" w:eastAsia="Times New Roman" w:hAnsi="Tahoma" w:cs="Tahoma"/>
          <w:sz w:val="18"/>
          <w:szCs w:val="18"/>
          <w:lang w:val="es-ES" w:eastAsia="es-ES"/>
        </w:rPr>
        <w:t>de</w:t>
      </w:r>
      <w:r w:rsidR="009E4AC6" w:rsidRPr="00B74AA3">
        <w:rPr>
          <w:rFonts w:ascii="Tahoma" w:eastAsia="Times New Roman" w:hAnsi="Tahoma" w:cs="Tahoma"/>
          <w:sz w:val="18"/>
          <w:szCs w:val="18"/>
          <w:lang w:val="es-ES" w:eastAsia="es-ES"/>
        </w:rPr>
        <w:t xml:space="preserve"> </w:t>
      </w:r>
      <w:r w:rsidR="00197C96">
        <w:rPr>
          <w:rFonts w:ascii="Tahoma" w:eastAsia="Times New Roman" w:hAnsi="Tahoma" w:cs="Tahoma"/>
          <w:sz w:val="18"/>
          <w:szCs w:val="18"/>
          <w:lang w:val="es-ES" w:eastAsia="es-ES"/>
        </w:rPr>
        <w:t>Agosto</w:t>
      </w:r>
      <w:r w:rsidR="0058133D" w:rsidRPr="00B74AA3">
        <w:rPr>
          <w:rFonts w:ascii="Tahoma" w:eastAsia="Times New Roman" w:hAnsi="Tahoma" w:cs="Tahoma"/>
          <w:sz w:val="18"/>
          <w:szCs w:val="18"/>
          <w:lang w:val="es-ES" w:eastAsia="es-ES"/>
        </w:rPr>
        <w:t xml:space="preserve"> </w:t>
      </w:r>
      <w:r w:rsidR="00527988" w:rsidRPr="00B74AA3">
        <w:rPr>
          <w:rFonts w:ascii="Tahoma" w:eastAsia="Times New Roman" w:hAnsi="Tahoma" w:cs="Tahoma"/>
          <w:sz w:val="18"/>
          <w:szCs w:val="18"/>
          <w:lang w:val="es-ES" w:eastAsia="es-ES"/>
        </w:rPr>
        <w:t xml:space="preserve"> de </w:t>
      </w:r>
      <w:r w:rsidR="00757E61"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eastAsia="es-ES"/>
        </w:rPr>
        <w:t>2023</w:t>
      </w:r>
      <w:r w:rsidRPr="00B74AA3">
        <w:rPr>
          <w:rFonts w:ascii="Tahoma" w:eastAsia="Times New Roman" w:hAnsi="Tahoma" w:cs="Tahoma"/>
          <w:sz w:val="18"/>
          <w:szCs w:val="18"/>
          <w:lang w:eastAsia="es-ES"/>
        </w:rPr>
        <w:t xml:space="preserve">, </w:t>
      </w:r>
      <w:r w:rsidRPr="00B74AA3">
        <w:rPr>
          <w:rFonts w:ascii="Tahoma" w:eastAsia="Times New Roman" w:hAnsi="Tahoma" w:cs="Tahoma"/>
          <w:sz w:val="18"/>
          <w:szCs w:val="18"/>
          <w:lang w:val="es-ES" w:eastAsia="es-ES"/>
        </w:rPr>
        <w:t xml:space="preserve">por la cantidad  de </w:t>
      </w:r>
      <w:r w:rsidRPr="00B74AA3">
        <w:rPr>
          <w:rFonts w:ascii="Tahoma" w:eastAsia="Times New Roman" w:hAnsi="Tahoma" w:cs="Tahoma"/>
          <w:b/>
          <w:sz w:val="18"/>
          <w:szCs w:val="18"/>
          <w:lang w:val="es-ES" w:eastAsia="es-ES"/>
        </w:rPr>
        <w:t xml:space="preserve">$ </w:t>
      </w:r>
      <w:r w:rsidR="00FB06B2">
        <w:rPr>
          <w:rFonts w:ascii="Tahoma" w:eastAsia="Times New Roman" w:hAnsi="Tahoma" w:cs="Tahoma"/>
          <w:b/>
          <w:sz w:val="18"/>
          <w:szCs w:val="18"/>
          <w:lang w:val="es-ES" w:eastAsia="es-ES"/>
        </w:rPr>
        <w:t>18</w:t>
      </w:r>
      <w:r w:rsidR="00944123">
        <w:rPr>
          <w:rFonts w:ascii="Tahoma" w:eastAsia="Times New Roman" w:hAnsi="Tahoma" w:cs="Tahoma"/>
          <w:b/>
          <w:sz w:val="18"/>
          <w:szCs w:val="18"/>
          <w:lang w:val="es-ES" w:eastAsia="es-ES"/>
        </w:rPr>
        <w:t>,</w:t>
      </w:r>
      <w:r w:rsidR="002D7457">
        <w:rPr>
          <w:rFonts w:ascii="Tahoma" w:eastAsia="Times New Roman" w:hAnsi="Tahoma" w:cs="Tahoma"/>
          <w:b/>
          <w:sz w:val="18"/>
          <w:szCs w:val="18"/>
          <w:lang w:val="es-ES" w:eastAsia="es-ES"/>
        </w:rPr>
        <w:t xml:space="preserve"> 80</w:t>
      </w:r>
      <w:r w:rsidR="00FB06B2">
        <w:rPr>
          <w:rFonts w:ascii="Tahoma" w:eastAsia="Times New Roman" w:hAnsi="Tahoma" w:cs="Tahoma"/>
          <w:b/>
          <w:sz w:val="18"/>
          <w:szCs w:val="18"/>
          <w:lang w:val="es-ES" w:eastAsia="es-ES"/>
        </w:rPr>
        <w:t>8</w:t>
      </w:r>
      <w:r w:rsidR="00E7376C" w:rsidRPr="00B74AA3">
        <w:rPr>
          <w:rFonts w:ascii="Tahoma" w:eastAsia="Times New Roman" w:hAnsi="Tahoma" w:cs="Tahoma"/>
          <w:b/>
          <w:sz w:val="18"/>
          <w:szCs w:val="18"/>
          <w:lang w:val="es-ES" w:eastAsia="es-ES"/>
        </w:rPr>
        <w:t>,</w:t>
      </w:r>
      <w:r w:rsidR="002D7457">
        <w:rPr>
          <w:rFonts w:ascii="Tahoma" w:eastAsia="Times New Roman" w:hAnsi="Tahoma" w:cs="Tahoma"/>
          <w:b/>
          <w:sz w:val="18"/>
          <w:szCs w:val="18"/>
          <w:lang w:val="es-ES" w:eastAsia="es-ES"/>
        </w:rPr>
        <w:t>129</w:t>
      </w:r>
      <w:r w:rsidR="00E7376C" w:rsidRPr="00B74AA3">
        <w:rPr>
          <w:rFonts w:ascii="Tahoma" w:eastAsia="Times New Roman" w:hAnsi="Tahoma" w:cs="Tahoma"/>
          <w:b/>
          <w:sz w:val="18"/>
          <w:szCs w:val="18"/>
          <w:lang w:val="es-ES" w:eastAsia="es-ES"/>
        </w:rPr>
        <w:t>.</w:t>
      </w:r>
      <w:r w:rsidR="002D7457">
        <w:rPr>
          <w:rFonts w:ascii="Tahoma" w:eastAsia="Times New Roman" w:hAnsi="Tahoma" w:cs="Tahoma"/>
          <w:b/>
          <w:sz w:val="18"/>
          <w:szCs w:val="18"/>
          <w:lang w:val="es-ES" w:eastAsia="es-ES"/>
        </w:rPr>
        <w:t>73</w:t>
      </w:r>
      <w:r w:rsidRPr="00B74AA3">
        <w:rPr>
          <w:rFonts w:ascii="Tahoma" w:eastAsia="Times New Roman" w:hAnsi="Tahoma" w:cs="Tahoma"/>
          <w:sz w:val="18"/>
          <w:szCs w:val="18"/>
          <w:lang w:val="es-ES" w:eastAsia="es-ES"/>
        </w:rPr>
        <w:t xml:space="preserve"> (</w:t>
      </w:r>
      <w:r w:rsidR="00FB06B2">
        <w:rPr>
          <w:rFonts w:ascii="Tahoma" w:eastAsia="Times New Roman" w:hAnsi="Tahoma" w:cs="Tahoma"/>
          <w:sz w:val="18"/>
          <w:szCs w:val="18"/>
          <w:lang w:val="es-ES" w:eastAsia="es-ES"/>
        </w:rPr>
        <w:t>Dieciocho</w:t>
      </w:r>
      <w:r w:rsidRPr="00B74AA3">
        <w:rPr>
          <w:rFonts w:ascii="Tahoma" w:eastAsia="Times New Roman" w:hAnsi="Tahoma" w:cs="Tahoma"/>
          <w:sz w:val="18"/>
          <w:szCs w:val="18"/>
          <w:lang w:val="es-ES" w:eastAsia="es-ES"/>
        </w:rPr>
        <w:t xml:space="preserve"> millones </w:t>
      </w:r>
      <w:r w:rsidR="002D7457">
        <w:rPr>
          <w:rFonts w:ascii="Tahoma" w:eastAsia="Times New Roman" w:hAnsi="Tahoma" w:cs="Tahoma"/>
          <w:sz w:val="18"/>
          <w:szCs w:val="18"/>
          <w:lang w:val="es-ES" w:eastAsia="es-ES"/>
        </w:rPr>
        <w:t>ocho</w:t>
      </w:r>
      <w:r w:rsidR="00944123">
        <w:rPr>
          <w:rFonts w:ascii="Tahoma" w:eastAsia="Times New Roman" w:hAnsi="Tahoma" w:cs="Tahoma"/>
          <w:sz w:val="18"/>
          <w:szCs w:val="18"/>
          <w:lang w:val="es-ES" w:eastAsia="es-ES"/>
        </w:rPr>
        <w:t>ciento</w:t>
      </w:r>
      <w:r w:rsidR="00FB06B2">
        <w:rPr>
          <w:rFonts w:ascii="Tahoma" w:eastAsia="Times New Roman" w:hAnsi="Tahoma" w:cs="Tahoma"/>
          <w:sz w:val="18"/>
          <w:szCs w:val="18"/>
          <w:lang w:val="es-ES" w:eastAsia="es-ES"/>
        </w:rPr>
        <w:t>s</w:t>
      </w:r>
      <w:r w:rsidR="00944123">
        <w:rPr>
          <w:rFonts w:ascii="Tahoma" w:eastAsia="Times New Roman" w:hAnsi="Tahoma" w:cs="Tahoma"/>
          <w:sz w:val="18"/>
          <w:szCs w:val="18"/>
          <w:lang w:val="es-ES" w:eastAsia="es-ES"/>
        </w:rPr>
        <w:t xml:space="preserve"> </w:t>
      </w:r>
      <w:r w:rsidR="00FB06B2">
        <w:rPr>
          <w:rFonts w:ascii="Tahoma" w:eastAsia="Times New Roman" w:hAnsi="Tahoma" w:cs="Tahoma"/>
          <w:sz w:val="18"/>
          <w:szCs w:val="18"/>
          <w:lang w:val="es-ES" w:eastAsia="es-ES"/>
        </w:rPr>
        <w:t>ocho</w:t>
      </w:r>
      <w:r w:rsidR="00FA5E5C" w:rsidRPr="00B74AA3">
        <w:rPr>
          <w:rFonts w:ascii="Tahoma" w:eastAsia="Times New Roman" w:hAnsi="Tahoma" w:cs="Tahoma"/>
          <w:sz w:val="18"/>
          <w:szCs w:val="18"/>
          <w:lang w:val="es-ES" w:eastAsia="es-ES"/>
        </w:rPr>
        <w:t xml:space="preserve"> mil </w:t>
      </w:r>
      <w:r w:rsidR="002D7457">
        <w:rPr>
          <w:rFonts w:ascii="Tahoma" w:eastAsia="Times New Roman" w:hAnsi="Tahoma" w:cs="Tahoma"/>
          <w:sz w:val="18"/>
          <w:szCs w:val="18"/>
          <w:lang w:val="es-ES" w:eastAsia="es-ES"/>
        </w:rPr>
        <w:t>ciento</w:t>
      </w:r>
      <w:r w:rsidR="001D5946" w:rsidRPr="00B74AA3">
        <w:rPr>
          <w:rFonts w:ascii="Tahoma" w:eastAsia="Times New Roman" w:hAnsi="Tahoma" w:cs="Tahoma"/>
          <w:sz w:val="18"/>
          <w:szCs w:val="18"/>
          <w:lang w:val="es-ES" w:eastAsia="es-ES"/>
        </w:rPr>
        <w:t xml:space="preserve"> </w:t>
      </w:r>
      <w:r w:rsidR="002D7457">
        <w:rPr>
          <w:rFonts w:ascii="Tahoma" w:eastAsia="Times New Roman" w:hAnsi="Tahoma" w:cs="Tahoma"/>
          <w:sz w:val="18"/>
          <w:szCs w:val="18"/>
          <w:lang w:val="es-ES" w:eastAsia="es-ES"/>
        </w:rPr>
        <w:t>veintinueve</w:t>
      </w:r>
      <w:r w:rsidR="00FB06B2">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2D7457">
        <w:rPr>
          <w:rFonts w:ascii="Tahoma" w:eastAsia="Times New Roman" w:hAnsi="Tahoma" w:cs="Tahoma"/>
          <w:sz w:val="18"/>
          <w:szCs w:val="18"/>
          <w:lang w:val="es-ES" w:eastAsia="es-ES"/>
        </w:rPr>
        <w:t>73</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rsidP="002D7457">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1,53</w:t>
            </w:r>
            <w:r w:rsidR="002D7457">
              <w:rPr>
                <w:rFonts w:ascii="Tahoma" w:eastAsia="Times New Roman" w:hAnsi="Tahoma" w:cs="Tahoma"/>
                <w:sz w:val="18"/>
                <w:szCs w:val="18"/>
                <w:lang w:val="es-ES" w:eastAsia="es-ES"/>
              </w:rPr>
              <w:t>5</w:t>
            </w:r>
            <w:r w:rsidRPr="00D85DB5">
              <w:rPr>
                <w:rFonts w:ascii="Tahoma" w:eastAsia="Times New Roman" w:hAnsi="Tahoma" w:cs="Tahoma"/>
                <w:sz w:val="18"/>
                <w:szCs w:val="18"/>
                <w:lang w:val="es-ES" w:eastAsia="es-ES"/>
              </w:rPr>
              <w:t>,</w:t>
            </w:r>
            <w:r w:rsidR="002D7457">
              <w:rPr>
                <w:rFonts w:ascii="Tahoma" w:eastAsia="Times New Roman" w:hAnsi="Tahoma" w:cs="Tahoma"/>
                <w:sz w:val="18"/>
                <w:szCs w:val="18"/>
                <w:lang w:val="es-ES" w:eastAsia="es-ES"/>
              </w:rPr>
              <w:t>077.13</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512,754.79</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Fondo de Ahorro (Seg. Pub. Parte Mpal.)</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268,831.82</w:t>
            </w:r>
          </w:p>
        </w:tc>
      </w:tr>
      <w:tr w:rsidR="00113C5A" w:rsidRPr="008F64EE"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522B0D" w:rsidRDefault="00522B0D">
            <w:pPr>
              <w:spacing w:after="0" w:line="276" w:lineRule="auto"/>
              <w:jc w:val="right"/>
              <w:rPr>
                <w:rFonts w:ascii="Tahoma" w:eastAsia="Times New Roman" w:hAnsi="Tahoma" w:cs="Tahoma"/>
                <w:color w:val="FF0000"/>
                <w:sz w:val="18"/>
                <w:szCs w:val="18"/>
                <w:lang w:val="es-ES" w:eastAsia="es-ES"/>
              </w:rPr>
            </w:pPr>
            <w:r w:rsidRPr="00522B0D">
              <w:rPr>
                <w:rFonts w:ascii="Tahoma" w:eastAsia="Times New Roman" w:hAnsi="Tahoma" w:cs="Tahoma"/>
                <w:sz w:val="18"/>
                <w:szCs w:val="18"/>
                <w:lang w:val="es-ES" w:eastAsia="es-ES"/>
              </w:rPr>
              <w:t>894,168.60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2,901,704.14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4,642,726.98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826,296.84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625,975.20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20,892.68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1,182,221.14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1,515,424.40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220,249.77</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870,814.29</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85DB5" w:rsidRDefault="00113C5A">
            <w:pPr>
              <w:spacing w:after="0" w:line="276" w:lineRule="auto"/>
              <w:jc w:val="right"/>
              <w:rPr>
                <w:rFonts w:ascii="Tahoma" w:eastAsia="Times New Roman" w:hAnsi="Tahoma" w:cs="Tahoma"/>
                <w:sz w:val="18"/>
                <w:szCs w:val="18"/>
                <w:lang w:val="es-ES" w:eastAsia="es-ES"/>
              </w:rPr>
            </w:pPr>
            <w:r w:rsidRPr="00D85DB5">
              <w:rPr>
                <w:rFonts w:ascii="Tahoma" w:eastAsia="Times New Roman" w:hAnsi="Tahoma" w:cs="Tahoma"/>
                <w:sz w:val="18"/>
                <w:szCs w:val="18"/>
                <w:lang w:val="es-ES" w:eastAsia="es-ES"/>
              </w:rPr>
              <w:t>634,000.20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8F64EE" w:rsidRDefault="00CE704A" w:rsidP="00E67C67">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2,156,991.75</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Hacienda Pública/Patrimonio.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El patrimonio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contribuido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al</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cierre</w:t>
      </w:r>
      <w:r w:rsidR="0001384B"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de la cuenta pública mensual </w:t>
      </w:r>
      <w:r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 de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197C96">
        <w:rPr>
          <w:rFonts w:ascii="Tahoma" w:eastAsia="Times New Roman" w:hAnsi="Tahoma" w:cs="Tahoma"/>
          <w:sz w:val="18"/>
          <w:szCs w:val="18"/>
          <w:lang w:val="es-ES" w:eastAsia="es-ES"/>
        </w:rPr>
        <w:t>Agosto</w:t>
      </w:r>
      <w:r w:rsidR="009E4AC6"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es</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la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cantidad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de</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Pr="00B74AA3">
        <w:rPr>
          <w:rFonts w:ascii="Tahoma" w:eastAsia="Times New Roman" w:hAnsi="Tahoma" w:cs="Tahoma"/>
          <w:b/>
          <w:sz w:val="18"/>
          <w:szCs w:val="18"/>
          <w:lang w:val="es-ES" w:eastAsia="es-ES"/>
        </w:rPr>
        <w:t>$ 112,800,105.42</w:t>
      </w:r>
      <w:r w:rsidRPr="00B74AA3">
        <w:rPr>
          <w:rFonts w:ascii="Tahoma" w:eastAsia="Times New Roman" w:hAnsi="Tahoma" w:cs="Tahoma"/>
          <w:sz w:val="18"/>
          <w:szCs w:val="18"/>
          <w:lang w:val="es-ES" w:eastAsia="es-ES"/>
        </w:rPr>
        <w:t xml:space="preserve"> (Ciento doce millones ochocientos mil</w:t>
      </w:r>
      <w:r w:rsidR="00523220" w:rsidRPr="00B74AA3">
        <w:rPr>
          <w:rFonts w:ascii="Tahoma" w:eastAsia="Times New Roman" w:hAnsi="Tahoma" w:cs="Tahoma"/>
          <w:sz w:val="18"/>
          <w:szCs w:val="18"/>
          <w:lang w:val="es-ES" w:eastAsia="es-ES"/>
        </w:rPr>
        <w:t xml:space="preserve"> ciento cinco pesos 42/100 M.N) </w:t>
      </w:r>
      <w:r w:rsidRPr="00B74AA3">
        <w:rPr>
          <w:rFonts w:ascii="Tahoma" w:eastAsia="Times New Roman" w:hAnsi="Tahoma" w:cs="Tahoma"/>
          <w:sz w:val="18"/>
          <w:szCs w:val="18"/>
          <w:lang w:val="es-ES" w:eastAsia="es-ES"/>
        </w:rPr>
        <w:t xml:space="preserve"> y el   Patrimonio  generado refleja un total  de </w:t>
      </w:r>
      <w:r w:rsidRPr="00B74AA3">
        <w:rPr>
          <w:rFonts w:ascii="Tahoma" w:eastAsia="Times New Roman" w:hAnsi="Tahoma" w:cs="Tahoma"/>
          <w:b/>
          <w:sz w:val="18"/>
          <w:szCs w:val="18"/>
          <w:lang w:val="es-ES" w:eastAsia="es-ES"/>
        </w:rPr>
        <w:t xml:space="preserve">$ </w:t>
      </w:r>
      <w:r w:rsidR="00A11B38">
        <w:rPr>
          <w:rFonts w:ascii="Tahoma" w:eastAsia="Times New Roman" w:hAnsi="Tahoma" w:cs="Tahoma"/>
          <w:b/>
          <w:sz w:val="18"/>
          <w:szCs w:val="18"/>
          <w:lang w:val="es-ES" w:eastAsia="es-ES"/>
        </w:rPr>
        <w:t>431</w:t>
      </w:r>
      <w:r w:rsidR="00A15436" w:rsidRPr="00B74AA3">
        <w:rPr>
          <w:rFonts w:ascii="Tahoma" w:eastAsia="Times New Roman" w:hAnsi="Tahoma" w:cs="Tahoma"/>
          <w:b/>
          <w:sz w:val="18"/>
          <w:szCs w:val="18"/>
          <w:lang w:val="es-ES" w:eastAsia="es-ES"/>
        </w:rPr>
        <w:t>,</w:t>
      </w:r>
      <w:r w:rsidR="00A11B38">
        <w:rPr>
          <w:rFonts w:ascii="Tahoma" w:eastAsia="Times New Roman" w:hAnsi="Tahoma" w:cs="Tahoma"/>
          <w:b/>
          <w:sz w:val="18"/>
          <w:szCs w:val="18"/>
          <w:lang w:val="es-ES" w:eastAsia="es-ES"/>
        </w:rPr>
        <w:t>986</w:t>
      </w:r>
      <w:r w:rsidR="00A15436" w:rsidRPr="00B74AA3">
        <w:rPr>
          <w:rFonts w:ascii="Tahoma" w:eastAsia="Times New Roman" w:hAnsi="Tahoma" w:cs="Tahoma"/>
          <w:b/>
          <w:sz w:val="18"/>
          <w:szCs w:val="18"/>
          <w:lang w:val="es-ES" w:eastAsia="es-ES"/>
        </w:rPr>
        <w:t>,</w:t>
      </w:r>
      <w:r w:rsidR="00A11B38">
        <w:rPr>
          <w:rFonts w:ascii="Tahoma" w:eastAsia="Times New Roman" w:hAnsi="Tahoma" w:cs="Tahoma"/>
          <w:b/>
          <w:sz w:val="18"/>
          <w:szCs w:val="18"/>
          <w:lang w:val="es-ES" w:eastAsia="es-ES"/>
        </w:rPr>
        <w:t>637</w:t>
      </w:r>
      <w:r w:rsidR="00A15436" w:rsidRPr="00B74AA3">
        <w:rPr>
          <w:rFonts w:ascii="Tahoma" w:eastAsia="Times New Roman" w:hAnsi="Tahoma" w:cs="Tahoma"/>
          <w:b/>
          <w:sz w:val="18"/>
          <w:szCs w:val="18"/>
          <w:lang w:val="es-ES" w:eastAsia="es-ES"/>
        </w:rPr>
        <w:t>.</w:t>
      </w:r>
      <w:r w:rsidR="00A11B38">
        <w:rPr>
          <w:rFonts w:ascii="Tahoma" w:eastAsia="Times New Roman" w:hAnsi="Tahoma" w:cs="Tahoma"/>
          <w:b/>
          <w:sz w:val="18"/>
          <w:szCs w:val="18"/>
          <w:lang w:val="es-ES" w:eastAsia="es-ES"/>
        </w:rPr>
        <w:t>3</w:t>
      </w:r>
      <w:r w:rsidR="00FB06B2">
        <w:rPr>
          <w:rFonts w:ascii="Tahoma" w:eastAsia="Times New Roman" w:hAnsi="Tahoma" w:cs="Tahoma"/>
          <w:b/>
          <w:sz w:val="18"/>
          <w:szCs w:val="18"/>
          <w:lang w:val="es-ES" w:eastAsia="es-ES"/>
        </w:rPr>
        <w:t>8</w:t>
      </w:r>
      <w:r w:rsidR="0001384B" w:rsidRPr="00B74AA3">
        <w:rPr>
          <w:rFonts w:ascii="Tahoma" w:eastAsia="Times New Roman" w:hAnsi="Tahoma" w:cs="Tahoma"/>
          <w:sz w:val="18"/>
          <w:szCs w:val="18"/>
          <w:lang w:val="es-ES" w:eastAsia="es-ES"/>
        </w:rPr>
        <w:t xml:space="preserve">  </w:t>
      </w:r>
      <w:r w:rsidR="001D5946" w:rsidRPr="00B74AA3">
        <w:rPr>
          <w:rFonts w:ascii="Tahoma" w:eastAsia="Times New Roman" w:hAnsi="Tahoma" w:cs="Tahoma"/>
          <w:sz w:val="18"/>
          <w:szCs w:val="18"/>
          <w:lang w:val="es-ES" w:eastAsia="es-ES"/>
        </w:rPr>
        <w:t>(</w:t>
      </w:r>
      <w:r w:rsidR="00A15436" w:rsidRPr="00B74AA3">
        <w:rPr>
          <w:rFonts w:ascii="Tahoma" w:eastAsia="Times New Roman" w:hAnsi="Tahoma" w:cs="Tahoma"/>
          <w:sz w:val="18"/>
          <w:szCs w:val="18"/>
          <w:lang w:val="es-ES" w:eastAsia="es-ES"/>
        </w:rPr>
        <w:t xml:space="preserve">Cuatrocientos </w:t>
      </w:r>
      <w:r w:rsidR="00727E70" w:rsidRPr="00B74AA3">
        <w:rPr>
          <w:rFonts w:ascii="Tahoma" w:eastAsia="Times New Roman" w:hAnsi="Tahoma" w:cs="Tahoma"/>
          <w:sz w:val="18"/>
          <w:szCs w:val="18"/>
          <w:lang w:val="es-ES" w:eastAsia="es-ES"/>
        </w:rPr>
        <w:t xml:space="preserve">treinta y </w:t>
      </w:r>
      <w:r w:rsidR="00A11B38">
        <w:rPr>
          <w:rFonts w:ascii="Tahoma" w:eastAsia="Times New Roman" w:hAnsi="Tahoma" w:cs="Tahoma"/>
          <w:sz w:val="18"/>
          <w:szCs w:val="18"/>
          <w:lang w:val="es-ES" w:eastAsia="es-ES"/>
        </w:rPr>
        <w:t>un</w:t>
      </w:r>
      <w:r w:rsidRPr="00B74AA3">
        <w:rPr>
          <w:rFonts w:ascii="Tahoma" w:eastAsia="Times New Roman" w:hAnsi="Tahoma" w:cs="Tahoma"/>
          <w:sz w:val="18"/>
          <w:szCs w:val="18"/>
          <w:lang w:val="es-ES" w:eastAsia="es-ES"/>
        </w:rPr>
        <w:t xml:space="preserve"> millones</w:t>
      </w:r>
      <w:r w:rsidR="00E7229D" w:rsidRPr="00B74AA3">
        <w:rPr>
          <w:rFonts w:ascii="Tahoma" w:eastAsia="Times New Roman" w:hAnsi="Tahoma" w:cs="Tahoma"/>
          <w:sz w:val="18"/>
          <w:szCs w:val="18"/>
          <w:lang w:val="es-ES" w:eastAsia="es-ES"/>
        </w:rPr>
        <w:t xml:space="preserve"> </w:t>
      </w:r>
      <w:r w:rsidR="00A11B38">
        <w:rPr>
          <w:rFonts w:ascii="Tahoma" w:eastAsia="Times New Roman" w:hAnsi="Tahoma" w:cs="Tahoma"/>
          <w:sz w:val="18"/>
          <w:szCs w:val="18"/>
          <w:lang w:val="es-ES" w:eastAsia="es-ES"/>
        </w:rPr>
        <w:t>nove</w:t>
      </w:r>
      <w:r w:rsidR="00FB06B2">
        <w:rPr>
          <w:rFonts w:ascii="Tahoma" w:eastAsia="Times New Roman" w:hAnsi="Tahoma" w:cs="Tahoma"/>
          <w:sz w:val="18"/>
          <w:szCs w:val="18"/>
          <w:lang w:val="es-ES" w:eastAsia="es-ES"/>
        </w:rPr>
        <w:t>ciento</w:t>
      </w:r>
      <w:r w:rsidR="00A11B38">
        <w:rPr>
          <w:rFonts w:ascii="Tahoma" w:eastAsia="Times New Roman" w:hAnsi="Tahoma" w:cs="Tahoma"/>
          <w:sz w:val="18"/>
          <w:szCs w:val="18"/>
          <w:lang w:val="es-ES" w:eastAsia="es-ES"/>
        </w:rPr>
        <w:t>s</w:t>
      </w:r>
      <w:r w:rsidR="00FB06B2">
        <w:rPr>
          <w:rFonts w:ascii="Tahoma" w:eastAsia="Times New Roman" w:hAnsi="Tahoma" w:cs="Tahoma"/>
          <w:sz w:val="18"/>
          <w:szCs w:val="18"/>
          <w:lang w:val="es-ES" w:eastAsia="es-ES"/>
        </w:rPr>
        <w:t xml:space="preserve"> </w:t>
      </w:r>
      <w:r w:rsidR="00A11B38">
        <w:rPr>
          <w:rFonts w:ascii="Tahoma" w:eastAsia="Times New Roman" w:hAnsi="Tahoma" w:cs="Tahoma"/>
          <w:sz w:val="18"/>
          <w:szCs w:val="18"/>
          <w:lang w:val="es-ES" w:eastAsia="es-ES"/>
        </w:rPr>
        <w:t>ochenta</w:t>
      </w:r>
      <w:r w:rsidR="00FB06B2">
        <w:rPr>
          <w:rFonts w:ascii="Tahoma" w:eastAsia="Times New Roman" w:hAnsi="Tahoma" w:cs="Tahoma"/>
          <w:sz w:val="18"/>
          <w:szCs w:val="18"/>
          <w:lang w:val="es-ES" w:eastAsia="es-ES"/>
        </w:rPr>
        <w:t xml:space="preserve"> y seis</w:t>
      </w:r>
      <w:r w:rsidR="00A44C88" w:rsidRPr="00B74AA3">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mil </w:t>
      </w:r>
      <w:r w:rsidR="00A11B38">
        <w:rPr>
          <w:rFonts w:ascii="Tahoma" w:eastAsia="Times New Roman" w:hAnsi="Tahoma" w:cs="Tahoma"/>
          <w:sz w:val="18"/>
          <w:szCs w:val="18"/>
          <w:lang w:val="es-ES" w:eastAsia="es-ES"/>
        </w:rPr>
        <w:t>sei</w:t>
      </w:r>
      <w:r w:rsidR="00FB06B2">
        <w:rPr>
          <w:rFonts w:ascii="Tahoma" w:eastAsia="Times New Roman" w:hAnsi="Tahoma" w:cs="Tahoma"/>
          <w:sz w:val="18"/>
          <w:szCs w:val="18"/>
          <w:lang w:val="es-ES" w:eastAsia="es-ES"/>
        </w:rPr>
        <w:t>scientos</w:t>
      </w:r>
      <w:r w:rsidR="00A15436" w:rsidRPr="00B74AA3">
        <w:rPr>
          <w:rFonts w:ascii="Tahoma" w:eastAsia="Times New Roman" w:hAnsi="Tahoma" w:cs="Tahoma"/>
          <w:sz w:val="18"/>
          <w:szCs w:val="18"/>
          <w:lang w:val="es-ES" w:eastAsia="es-ES"/>
        </w:rPr>
        <w:t xml:space="preserve"> </w:t>
      </w:r>
      <w:r w:rsidR="00A11B38">
        <w:rPr>
          <w:rFonts w:ascii="Tahoma" w:eastAsia="Times New Roman" w:hAnsi="Tahoma" w:cs="Tahoma"/>
          <w:sz w:val="18"/>
          <w:szCs w:val="18"/>
          <w:lang w:val="es-ES" w:eastAsia="es-ES"/>
        </w:rPr>
        <w:t>treinta</w:t>
      </w:r>
      <w:r w:rsidR="00FB06B2">
        <w:rPr>
          <w:rFonts w:ascii="Tahoma" w:eastAsia="Times New Roman" w:hAnsi="Tahoma" w:cs="Tahoma"/>
          <w:sz w:val="18"/>
          <w:szCs w:val="18"/>
          <w:lang w:val="es-ES" w:eastAsia="es-ES"/>
        </w:rPr>
        <w:t xml:space="preserve"> y </w:t>
      </w:r>
      <w:r w:rsidR="00A11B38">
        <w:rPr>
          <w:rFonts w:ascii="Tahoma" w:eastAsia="Times New Roman" w:hAnsi="Tahoma" w:cs="Tahoma"/>
          <w:sz w:val="18"/>
          <w:szCs w:val="18"/>
          <w:lang w:val="es-ES" w:eastAsia="es-ES"/>
        </w:rPr>
        <w:t>siete</w:t>
      </w:r>
      <w:r w:rsidR="001D5946"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A11B38">
        <w:rPr>
          <w:rFonts w:ascii="Tahoma" w:eastAsia="Times New Roman" w:hAnsi="Tahoma" w:cs="Tahoma"/>
          <w:sz w:val="18"/>
          <w:szCs w:val="18"/>
          <w:lang w:val="es-ES" w:eastAsia="es-ES"/>
        </w:rPr>
        <w:t>3</w:t>
      </w:r>
      <w:r w:rsidR="00FB06B2">
        <w:rPr>
          <w:rFonts w:ascii="Tahoma" w:eastAsia="Times New Roman" w:hAnsi="Tahoma" w:cs="Tahoma"/>
          <w:sz w:val="18"/>
          <w:szCs w:val="18"/>
          <w:lang w:val="es-ES" w:eastAsia="es-ES"/>
        </w:rPr>
        <w:t>8</w:t>
      </w:r>
      <w:r w:rsidRPr="00B74AA3">
        <w:rPr>
          <w:rFonts w:ascii="Tahoma" w:eastAsia="Times New Roman" w:hAnsi="Tahoma" w:cs="Tahoma"/>
          <w:sz w:val="18"/>
          <w:szCs w:val="18"/>
          <w:lang w:val="es-ES" w:eastAsia="es-ES"/>
        </w:rPr>
        <w:t xml:space="preserve">/100 M.N), se detallan los resultados </w:t>
      </w:r>
      <w:r w:rsidR="00727E70" w:rsidRPr="00B74AA3">
        <w:rPr>
          <w:rFonts w:ascii="Tahoma" w:eastAsia="Times New Roman" w:hAnsi="Tahoma" w:cs="Tahoma"/>
          <w:sz w:val="18"/>
          <w:szCs w:val="18"/>
          <w:lang w:val="es-ES" w:eastAsia="es-ES"/>
        </w:rPr>
        <w:t>de ejercicios anteriores al 2023</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Pr="00FB06B2" w:rsidRDefault="00113C5A">
            <w:pPr>
              <w:spacing w:after="0" w:line="276" w:lineRule="auto"/>
              <w:jc w:val="right"/>
              <w:rPr>
                <w:rFonts w:ascii="Tahoma" w:eastAsia="Times New Roman" w:hAnsi="Tahoma" w:cs="Tahoma"/>
                <w:sz w:val="18"/>
                <w:szCs w:val="18"/>
                <w:lang w:val="es-ES" w:eastAsia="es-ES"/>
              </w:rPr>
            </w:pPr>
            <w:r w:rsidRPr="00FB06B2">
              <w:rPr>
                <w:rFonts w:ascii="Tahoma" w:eastAsia="Times New Roman" w:hAnsi="Tahoma" w:cs="Tahoma"/>
                <w:sz w:val="18"/>
                <w:szCs w:val="18"/>
                <w:lang w:val="es-ES" w:eastAsia="es-ES"/>
              </w:rPr>
              <w:t>-56,597,924.79</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Pr="00FB06B2" w:rsidRDefault="00113C5A">
            <w:pPr>
              <w:spacing w:after="0" w:line="276" w:lineRule="auto"/>
              <w:jc w:val="right"/>
              <w:rPr>
                <w:rFonts w:ascii="Tahoma" w:eastAsia="Times New Roman" w:hAnsi="Tahoma" w:cs="Tahoma"/>
                <w:sz w:val="18"/>
                <w:szCs w:val="18"/>
                <w:lang w:val="es-ES" w:eastAsia="es-ES"/>
              </w:rPr>
            </w:pPr>
            <w:r w:rsidRPr="00FB06B2">
              <w:rPr>
                <w:rFonts w:ascii="Tahoma" w:eastAsia="Times New Roman" w:hAnsi="Tahoma" w:cs="Tahoma"/>
                <w:sz w:val="18"/>
                <w:szCs w:val="18"/>
                <w:lang w:val="es-ES" w:eastAsia="es-ES"/>
              </w:rPr>
              <w:t xml:space="preserve"> 18,225,928.30</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Pr="00FB06B2" w:rsidRDefault="00113C5A">
            <w:pPr>
              <w:spacing w:after="0" w:line="276" w:lineRule="auto"/>
              <w:jc w:val="right"/>
              <w:rPr>
                <w:rFonts w:ascii="Tahoma" w:eastAsia="Times New Roman" w:hAnsi="Tahoma" w:cs="Tahoma"/>
                <w:sz w:val="18"/>
                <w:szCs w:val="18"/>
                <w:lang w:val="es-ES" w:eastAsia="es-ES"/>
              </w:rPr>
            </w:pPr>
            <w:r w:rsidRPr="00FB06B2">
              <w:rPr>
                <w:rFonts w:ascii="Tahoma" w:eastAsia="Times New Roman" w:hAnsi="Tahoma" w:cs="Tahoma"/>
                <w:sz w:val="18"/>
                <w:szCs w:val="18"/>
                <w:lang w:val="es-ES" w:eastAsia="es-ES"/>
              </w:rPr>
              <w:t xml:space="preserve">  5,967,780.44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-38,776,295.80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10,700,186.04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37,365,804.09</w:t>
            </w:r>
          </w:p>
        </w:tc>
      </w:tr>
      <w:tr w:rsidR="00113C5A" w:rsidRPr="00B74AA3"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Pr="00B74AA3" w:rsidRDefault="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55,802,489.92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rsidP="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40,552,611.05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80,671,980.72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rsidP="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7,077,339.01</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rsidP="00882ED0">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57,951,346.80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83,842,372.58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103,605,773.98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033A7" w:rsidP="00FB06B2">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12</w:t>
            </w:r>
            <w:r w:rsidR="00F45F43"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0</w:t>
            </w:r>
            <w:r w:rsidR="00FB06B2">
              <w:rPr>
                <w:rFonts w:ascii="Tahoma" w:eastAsia="Times New Roman" w:hAnsi="Tahoma" w:cs="Tahoma"/>
                <w:sz w:val="18"/>
                <w:szCs w:val="18"/>
                <w:lang w:val="es-ES" w:eastAsia="es-ES"/>
              </w:rPr>
              <w:t>66</w:t>
            </w:r>
            <w:r w:rsidR="00727E70" w:rsidRPr="00B74AA3">
              <w:rPr>
                <w:rFonts w:ascii="Tahoma" w:eastAsia="Times New Roman" w:hAnsi="Tahoma" w:cs="Tahoma"/>
                <w:sz w:val="18"/>
                <w:szCs w:val="18"/>
                <w:lang w:val="es-ES" w:eastAsia="es-ES"/>
              </w:rPr>
              <w:t>,</w:t>
            </w:r>
            <w:r w:rsidR="008F64EE">
              <w:rPr>
                <w:rFonts w:ascii="Tahoma" w:eastAsia="Times New Roman" w:hAnsi="Tahoma" w:cs="Tahoma"/>
                <w:sz w:val="18"/>
                <w:szCs w:val="18"/>
                <w:lang w:val="es-ES" w:eastAsia="es-ES"/>
              </w:rPr>
              <w:t>7</w:t>
            </w:r>
            <w:r w:rsidR="00FB06B2">
              <w:rPr>
                <w:rFonts w:ascii="Tahoma" w:eastAsia="Times New Roman" w:hAnsi="Tahoma" w:cs="Tahoma"/>
                <w:sz w:val="18"/>
                <w:szCs w:val="18"/>
                <w:lang w:val="es-ES" w:eastAsia="es-ES"/>
              </w:rPr>
              <w:t>17</w:t>
            </w:r>
            <w:r w:rsidR="00727E70" w:rsidRPr="00B74AA3">
              <w:rPr>
                <w:rFonts w:ascii="Tahoma" w:eastAsia="Times New Roman" w:hAnsi="Tahoma" w:cs="Tahoma"/>
                <w:sz w:val="18"/>
                <w:szCs w:val="18"/>
                <w:lang w:val="es-ES" w:eastAsia="es-ES"/>
              </w:rPr>
              <w:t>.</w:t>
            </w:r>
            <w:r w:rsidR="00FB06B2">
              <w:rPr>
                <w:rFonts w:ascii="Tahoma" w:eastAsia="Times New Roman" w:hAnsi="Tahoma" w:cs="Tahoma"/>
                <w:sz w:val="18"/>
                <w:szCs w:val="18"/>
                <w:lang w:val="es-ES" w:eastAsia="es-ES"/>
              </w:rPr>
              <w:t>9</w:t>
            </w:r>
            <w:r w:rsidR="008F64EE">
              <w:rPr>
                <w:rFonts w:ascii="Tahoma" w:eastAsia="Times New Roman" w:hAnsi="Tahoma" w:cs="Tahoma"/>
                <w:sz w:val="18"/>
                <w:szCs w:val="18"/>
                <w:lang w:val="es-ES" w:eastAsia="es-ES"/>
              </w:rPr>
              <w:t>7</w:t>
            </w:r>
          </w:p>
        </w:tc>
      </w:tr>
      <w:tr w:rsidR="00727E70"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727E70" w:rsidRPr="00B74AA3" w:rsidRDefault="00727E7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2022</w:t>
            </w:r>
          </w:p>
        </w:tc>
        <w:tc>
          <w:tcPr>
            <w:tcW w:w="1824" w:type="dxa"/>
            <w:tcBorders>
              <w:top w:val="single" w:sz="4" w:space="0" w:color="auto"/>
              <w:left w:val="single" w:sz="4" w:space="0" w:color="auto"/>
              <w:bottom w:val="single" w:sz="4" w:space="0" w:color="auto"/>
              <w:right w:val="single" w:sz="4" w:space="0" w:color="auto"/>
            </w:tcBorders>
          </w:tcPr>
          <w:p w:rsidR="00727E70" w:rsidRPr="00B74AA3" w:rsidRDefault="008033A7" w:rsidP="00A11B38">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13,</w:t>
            </w:r>
            <w:r w:rsidR="00A11B38">
              <w:rPr>
                <w:rFonts w:ascii="Tahoma" w:eastAsia="Times New Roman" w:hAnsi="Tahoma" w:cs="Tahoma"/>
                <w:sz w:val="18"/>
                <w:szCs w:val="18"/>
                <w:lang w:val="es-ES" w:eastAsia="es-ES"/>
              </w:rPr>
              <w:t>53</w:t>
            </w:r>
            <w:r w:rsidR="00FB06B2">
              <w:rPr>
                <w:rFonts w:ascii="Tahoma" w:eastAsia="Times New Roman" w:hAnsi="Tahoma" w:cs="Tahoma"/>
                <w:sz w:val="18"/>
                <w:szCs w:val="18"/>
                <w:lang w:val="es-ES" w:eastAsia="es-ES"/>
              </w:rPr>
              <w:t>0</w:t>
            </w:r>
            <w:r w:rsidRPr="00B74AA3">
              <w:rPr>
                <w:rFonts w:ascii="Tahoma" w:eastAsia="Times New Roman" w:hAnsi="Tahoma" w:cs="Tahoma"/>
                <w:sz w:val="18"/>
                <w:szCs w:val="18"/>
                <w:lang w:val="es-ES" w:eastAsia="es-ES"/>
              </w:rPr>
              <w:t>,</w:t>
            </w:r>
            <w:r w:rsidR="00A11B38">
              <w:rPr>
                <w:rFonts w:ascii="Tahoma" w:eastAsia="Times New Roman" w:hAnsi="Tahoma" w:cs="Tahoma"/>
                <w:sz w:val="18"/>
                <w:szCs w:val="18"/>
                <w:lang w:val="es-ES" w:eastAsia="es-ES"/>
              </w:rPr>
              <w:t>527</w:t>
            </w:r>
            <w:r w:rsidRPr="00B74AA3">
              <w:rPr>
                <w:rFonts w:ascii="Tahoma" w:eastAsia="Times New Roman" w:hAnsi="Tahoma" w:cs="Tahoma"/>
                <w:sz w:val="18"/>
                <w:szCs w:val="18"/>
                <w:lang w:val="es-ES" w:eastAsia="es-ES"/>
              </w:rPr>
              <w:t>.</w:t>
            </w:r>
            <w:r w:rsidR="00A11B38">
              <w:rPr>
                <w:rFonts w:ascii="Tahoma" w:eastAsia="Times New Roman" w:hAnsi="Tahoma" w:cs="Tahoma"/>
                <w:sz w:val="18"/>
                <w:szCs w:val="18"/>
                <w:lang w:val="es-ES" w:eastAsia="es-ES"/>
              </w:rPr>
              <w:t>07</w:t>
            </w:r>
          </w:p>
        </w:tc>
      </w:tr>
    </w:tbl>
    <w:p w:rsidR="001C2934" w:rsidRPr="00B74AA3" w:rsidRDefault="001C2934" w:rsidP="00113C5A">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ACTIVIDADES</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Ingresos de Gestión</w:t>
      </w:r>
    </w:p>
    <w:p w:rsidR="00113C5A" w:rsidRPr="00B74AA3" w:rsidRDefault="00113C5A" w:rsidP="00F710C3">
      <w:pPr>
        <w:numPr>
          <w:ilvl w:val="0"/>
          <w:numId w:val="5"/>
        </w:numPr>
        <w:spacing w:after="0" w:line="276" w:lineRule="auto"/>
        <w:jc w:val="both"/>
        <w:rPr>
          <w:rFonts w:ascii="Tahoma" w:eastAsia="Times New Roman" w:hAnsi="Tahoma" w:cs="Tahoma"/>
          <w:b/>
          <w:i/>
          <w:color w:val="FF0000"/>
          <w:sz w:val="18"/>
          <w:szCs w:val="18"/>
          <w:lang w:val="es-ES" w:eastAsia="es-ES"/>
        </w:rPr>
      </w:pPr>
      <w:r w:rsidRPr="00B74AA3">
        <w:rPr>
          <w:rFonts w:ascii="Tahoma" w:eastAsia="Times New Roman" w:hAnsi="Tahoma" w:cs="Tahoma"/>
          <w:sz w:val="18"/>
          <w:szCs w:val="18"/>
          <w:lang w:val="es-ES" w:eastAsia="es-ES"/>
        </w:rPr>
        <w:t>Se integran de los Rubros de Ingreso que se detallan en la tabla al cierre</w:t>
      </w:r>
      <w:r w:rsidR="00B62304" w:rsidRPr="00B74AA3">
        <w:rPr>
          <w:rFonts w:ascii="Tahoma" w:eastAsia="Times New Roman" w:hAnsi="Tahoma" w:cs="Tahoma"/>
          <w:sz w:val="18"/>
          <w:szCs w:val="18"/>
          <w:lang w:val="es-ES" w:eastAsia="es-ES"/>
        </w:rPr>
        <w:t xml:space="preserve"> de la cuenta pública mensual </w:t>
      </w:r>
      <w:r w:rsidRPr="00B74AA3">
        <w:rPr>
          <w:rFonts w:ascii="Tahoma" w:eastAsia="Times New Roman" w:hAnsi="Tahoma" w:cs="Tahoma"/>
          <w:sz w:val="18"/>
          <w:szCs w:val="18"/>
          <w:lang w:val="es-ES" w:eastAsia="es-ES"/>
        </w:rPr>
        <w:t>de</w:t>
      </w:r>
      <w:r w:rsidR="00E7229D" w:rsidRPr="00B74AA3">
        <w:rPr>
          <w:rFonts w:ascii="Tahoma" w:eastAsia="Times New Roman" w:hAnsi="Tahoma" w:cs="Tahoma"/>
          <w:sz w:val="18"/>
          <w:szCs w:val="18"/>
          <w:lang w:val="es-ES" w:eastAsia="es-ES"/>
        </w:rPr>
        <w:t xml:space="preserve"> </w:t>
      </w:r>
      <w:r w:rsidR="00197C96">
        <w:rPr>
          <w:rFonts w:ascii="Tahoma" w:eastAsia="Times New Roman" w:hAnsi="Tahoma" w:cs="Tahoma"/>
          <w:sz w:val="18"/>
          <w:szCs w:val="18"/>
          <w:lang w:val="es-ES" w:eastAsia="es-ES"/>
        </w:rPr>
        <w:t>Agosto</w:t>
      </w:r>
      <w:r w:rsidR="009E4AC6" w:rsidRPr="00B74AA3">
        <w:rPr>
          <w:rFonts w:ascii="Tahoma" w:eastAsia="Times New Roman" w:hAnsi="Tahoma" w:cs="Tahoma"/>
          <w:sz w:val="18"/>
          <w:szCs w:val="18"/>
          <w:lang w:val="es-ES" w:eastAsia="es-ES"/>
        </w:rPr>
        <w:t xml:space="preserve"> </w:t>
      </w:r>
      <w:r w:rsidR="00527988" w:rsidRPr="00B74AA3">
        <w:rPr>
          <w:rFonts w:ascii="Tahoma" w:eastAsia="Times New Roman" w:hAnsi="Tahoma" w:cs="Tahoma"/>
          <w:sz w:val="18"/>
          <w:szCs w:val="18"/>
          <w:lang w:val="es-ES" w:eastAsia="es-ES"/>
        </w:rPr>
        <w:t xml:space="preserve">de </w:t>
      </w:r>
      <w:r w:rsidR="00B62304"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3F7A41">
        <w:rPr>
          <w:rFonts w:ascii="Tahoma" w:eastAsia="Times New Roman" w:hAnsi="Tahoma" w:cs="Tahoma"/>
          <w:b/>
          <w:sz w:val="18"/>
          <w:szCs w:val="18"/>
          <w:lang w:val="es-ES" w:eastAsia="es-ES"/>
        </w:rPr>
        <w:t>9</w:t>
      </w:r>
      <w:r w:rsidR="00CE704A">
        <w:rPr>
          <w:rFonts w:ascii="Tahoma" w:eastAsia="Times New Roman" w:hAnsi="Tahoma" w:cs="Tahoma"/>
          <w:b/>
          <w:sz w:val="18"/>
          <w:szCs w:val="18"/>
          <w:lang w:val="es-ES" w:eastAsia="es-ES"/>
        </w:rPr>
        <w:t>8</w:t>
      </w:r>
      <w:r w:rsidR="00B74AA3" w:rsidRPr="00B74AA3">
        <w:rPr>
          <w:rFonts w:ascii="Tahoma" w:eastAsia="Times New Roman" w:hAnsi="Tahoma" w:cs="Tahoma"/>
          <w:b/>
          <w:sz w:val="18"/>
          <w:szCs w:val="18"/>
          <w:lang w:val="es-ES" w:eastAsia="es-ES"/>
        </w:rPr>
        <w:t>,</w:t>
      </w:r>
      <w:r w:rsidR="00CE704A">
        <w:rPr>
          <w:rFonts w:ascii="Tahoma" w:eastAsia="Times New Roman" w:hAnsi="Tahoma" w:cs="Tahoma"/>
          <w:b/>
          <w:sz w:val="18"/>
          <w:szCs w:val="18"/>
          <w:lang w:val="es-ES" w:eastAsia="es-ES"/>
        </w:rPr>
        <w:t>996</w:t>
      </w:r>
      <w:r w:rsidR="00B74AA3" w:rsidRPr="00B74AA3">
        <w:rPr>
          <w:rFonts w:ascii="Tahoma" w:eastAsia="Times New Roman" w:hAnsi="Tahoma" w:cs="Tahoma"/>
          <w:b/>
          <w:sz w:val="18"/>
          <w:szCs w:val="18"/>
          <w:lang w:val="es-ES" w:eastAsia="es-ES"/>
        </w:rPr>
        <w:t>,</w:t>
      </w:r>
      <w:r w:rsidR="00A11B38">
        <w:rPr>
          <w:rFonts w:ascii="Tahoma" w:eastAsia="Times New Roman" w:hAnsi="Tahoma" w:cs="Tahoma"/>
          <w:b/>
          <w:sz w:val="18"/>
          <w:szCs w:val="18"/>
          <w:lang w:val="es-ES" w:eastAsia="es-ES"/>
        </w:rPr>
        <w:t>3</w:t>
      </w:r>
      <w:r w:rsidR="00CE704A">
        <w:rPr>
          <w:rFonts w:ascii="Tahoma" w:eastAsia="Times New Roman" w:hAnsi="Tahoma" w:cs="Tahoma"/>
          <w:b/>
          <w:sz w:val="18"/>
          <w:szCs w:val="18"/>
          <w:lang w:val="es-ES" w:eastAsia="es-ES"/>
        </w:rPr>
        <w:t>52</w:t>
      </w:r>
      <w:r w:rsidR="00B74AA3" w:rsidRPr="00B74AA3">
        <w:rPr>
          <w:rFonts w:ascii="Tahoma" w:eastAsia="Times New Roman" w:hAnsi="Tahoma" w:cs="Tahoma"/>
          <w:b/>
          <w:sz w:val="18"/>
          <w:szCs w:val="18"/>
          <w:lang w:val="es-ES" w:eastAsia="es-ES"/>
        </w:rPr>
        <w:t>.</w:t>
      </w:r>
      <w:r w:rsidR="00CE704A">
        <w:rPr>
          <w:rFonts w:ascii="Tahoma" w:eastAsia="Times New Roman" w:hAnsi="Tahoma" w:cs="Tahoma"/>
          <w:b/>
          <w:sz w:val="18"/>
          <w:szCs w:val="18"/>
          <w:lang w:val="es-ES" w:eastAsia="es-ES"/>
        </w:rPr>
        <w:t>59</w:t>
      </w:r>
      <w:r w:rsidR="00882ED0" w:rsidRPr="00B74AA3">
        <w:rPr>
          <w:rFonts w:ascii="Tahoma" w:eastAsia="Times New Roman" w:hAnsi="Tahoma" w:cs="Tahoma"/>
          <w:b/>
          <w:sz w:val="18"/>
          <w:szCs w:val="18"/>
          <w:lang w:val="es-ES" w:eastAsia="es-ES"/>
        </w:rPr>
        <w:t xml:space="preserve"> </w:t>
      </w:r>
      <w:r w:rsidR="00E7229D"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3F7A41">
        <w:rPr>
          <w:rFonts w:ascii="Tahoma" w:eastAsia="Times New Roman" w:hAnsi="Tahoma" w:cs="Tahoma"/>
          <w:sz w:val="18"/>
          <w:szCs w:val="18"/>
          <w:lang w:val="es-ES" w:eastAsia="es-ES"/>
        </w:rPr>
        <w:t xml:space="preserve">Noventa y </w:t>
      </w:r>
      <w:r w:rsidR="00CE704A">
        <w:rPr>
          <w:rFonts w:ascii="Tahoma" w:eastAsia="Times New Roman" w:hAnsi="Tahoma" w:cs="Tahoma"/>
          <w:sz w:val="18"/>
          <w:szCs w:val="18"/>
          <w:lang w:val="es-ES" w:eastAsia="es-ES"/>
        </w:rPr>
        <w:t>ocho</w:t>
      </w:r>
      <w:r w:rsidR="001D5946" w:rsidRPr="00B74AA3">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millones </w:t>
      </w:r>
      <w:r w:rsidR="00CE704A">
        <w:rPr>
          <w:rFonts w:ascii="Tahoma" w:eastAsia="Times New Roman" w:hAnsi="Tahoma" w:cs="Tahoma"/>
          <w:sz w:val="18"/>
          <w:szCs w:val="18"/>
          <w:lang w:val="es-ES" w:eastAsia="es-ES"/>
        </w:rPr>
        <w:t xml:space="preserve">novecientos noventa y seis </w:t>
      </w:r>
      <w:r w:rsidR="00882ED0" w:rsidRPr="00B74AA3">
        <w:rPr>
          <w:rFonts w:ascii="Tahoma" w:eastAsia="Times New Roman" w:hAnsi="Tahoma" w:cs="Tahoma"/>
          <w:sz w:val="18"/>
          <w:szCs w:val="18"/>
          <w:lang w:val="es-ES" w:eastAsia="es-ES"/>
        </w:rPr>
        <w:t xml:space="preserve">mil </w:t>
      </w:r>
      <w:r w:rsidR="003F7A41">
        <w:rPr>
          <w:rFonts w:ascii="Tahoma" w:eastAsia="Times New Roman" w:hAnsi="Tahoma" w:cs="Tahoma"/>
          <w:sz w:val="18"/>
          <w:szCs w:val="18"/>
          <w:lang w:val="es-ES" w:eastAsia="es-ES"/>
        </w:rPr>
        <w:t>tre</w:t>
      </w:r>
      <w:r w:rsidR="00A11B38">
        <w:rPr>
          <w:rFonts w:ascii="Tahoma" w:eastAsia="Times New Roman" w:hAnsi="Tahoma" w:cs="Tahoma"/>
          <w:sz w:val="18"/>
          <w:szCs w:val="18"/>
          <w:lang w:val="es-ES" w:eastAsia="es-ES"/>
        </w:rPr>
        <w:t>s</w:t>
      </w:r>
      <w:r w:rsidR="00D42658" w:rsidRPr="00B74AA3">
        <w:rPr>
          <w:rFonts w:ascii="Tahoma" w:eastAsia="Times New Roman" w:hAnsi="Tahoma" w:cs="Tahoma"/>
          <w:sz w:val="18"/>
          <w:szCs w:val="18"/>
          <w:lang w:val="es-ES" w:eastAsia="es-ES"/>
        </w:rPr>
        <w:t>cient</w:t>
      </w:r>
      <w:r w:rsidR="00882ED0" w:rsidRPr="00B74AA3">
        <w:rPr>
          <w:rFonts w:ascii="Tahoma" w:eastAsia="Times New Roman" w:hAnsi="Tahoma" w:cs="Tahoma"/>
          <w:sz w:val="18"/>
          <w:szCs w:val="18"/>
          <w:lang w:val="es-ES" w:eastAsia="es-ES"/>
        </w:rPr>
        <w:t>o</w:t>
      </w:r>
      <w:r w:rsidR="00A00DFD" w:rsidRPr="00B74AA3">
        <w:rPr>
          <w:rFonts w:ascii="Tahoma" w:eastAsia="Times New Roman" w:hAnsi="Tahoma" w:cs="Tahoma"/>
          <w:sz w:val="18"/>
          <w:szCs w:val="18"/>
          <w:lang w:val="es-ES" w:eastAsia="es-ES"/>
        </w:rPr>
        <w:t>s</w:t>
      </w:r>
      <w:r w:rsidR="00882ED0" w:rsidRPr="00B74AA3">
        <w:rPr>
          <w:rFonts w:ascii="Tahoma" w:eastAsia="Times New Roman" w:hAnsi="Tahoma" w:cs="Tahoma"/>
          <w:sz w:val="18"/>
          <w:szCs w:val="18"/>
          <w:lang w:val="es-ES" w:eastAsia="es-ES"/>
        </w:rPr>
        <w:t xml:space="preserve"> </w:t>
      </w:r>
      <w:r w:rsidR="00CE704A">
        <w:rPr>
          <w:rFonts w:ascii="Tahoma" w:eastAsia="Times New Roman" w:hAnsi="Tahoma" w:cs="Tahoma"/>
          <w:sz w:val="18"/>
          <w:szCs w:val="18"/>
          <w:lang w:val="es-ES" w:eastAsia="es-ES"/>
        </w:rPr>
        <w:t>cincuenta y dos</w:t>
      </w:r>
      <w:r w:rsidR="00CB5A61">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pesos </w:t>
      </w:r>
      <w:r w:rsidR="00CE704A">
        <w:rPr>
          <w:rFonts w:ascii="Tahoma" w:eastAsia="Times New Roman" w:hAnsi="Tahoma" w:cs="Tahoma"/>
          <w:sz w:val="18"/>
          <w:szCs w:val="18"/>
          <w:lang w:val="es-ES" w:eastAsia="es-ES"/>
        </w:rPr>
        <w:t>59</w:t>
      </w:r>
      <w:r w:rsidR="00882ED0" w:rsidRPr="00B74AA3">
        <w:rPr>
          <w:rFonts w:ascii="Tahoma" w:eastAsia="Times New Roman" w:hAnsi="Tahoma" w:cs="Tahoma"/>
          <w:sz w:val="18"/>
          <w:szCs w:val="18"/>
          <w:lang w:val="es-ES" w:eastAsia="es-ES"/>
        </w:rPr>
        <w:t>/100</w:t>
      </w:r>
      <w:r w:rsidRPr="00B74AA3">
        <w:rPr>
          <w:rFonts w:ascii="Tahoma" w:eastAsia="Times New Roman" w:hAnsi="Tahoma" w:cs="Tahoma"/>
          <w:sz w:val="18"/>
          <w:szCs w:val="18"/>
          <w:lang w:val="es-ES" w:eastAsia="es-ES"/>
        </w:rPr>
        <w:t xml:space="preserve"> m.n.).</w:t>
      </w:r>
    </w:p>
    <w:p w:rsidR="006649B1" w:rsidRPr="006649B1" w:rsidRDefault="006649B1" w:rsidP="006649B1">
      <w:pPr>
        <w:jc w:val="center"/>
        <w:rPr>
          <w:rFonts w:ascii="Tahoma" w:eastAsia="Times New Roman" w:hAnsi="Tahoma" w:cs="Tahoma"/>
          <w:sz w:val="18"/>
          <w:szCs w:val="18"/>
          <w:lang w:val="es-ES" w:eastAsia="es-ES"/>
        </w:rPr>
      </w:pPr>
    </w:p>
    <w:bookmarkStart w:id="3" w:name="_MON_1747469578"/>
    <w:bookmarkEnd w:id="3"/>
    <w:p w:rsidR="006649B1" w:rsidRPr="00B74AA3" w:rsidRDefault="00BA68D7" w:rsidP="006649B1">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object w:dxaOrig="9945" w:dyaOrig="9753">
          <v:shape id="_x0000_i1027" type="#_x0000_t75" style="width:409.5pt;height:487.5pt" o:ole="">
            <v:imagedata r:id="rId15" o:title=""/>
          </v:shape>
          <o:OLEObject Type="Embed" ProgID="Excel.Sheet.12" ShapeID="_x0000_i1027" DrawAspect="Content" ObjectID="_1756811037" r:id="rId16"/>
        </w:object>
      </w: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6649B1" w:rsidRPr="00B74AA3" w:rsidRDefault="006649B1" w:rsidP="00113C5A">
      <w:pPr>
        <w:spacing w:after="0" w:line="276" w:lineRule="auto"/>
        <w:jc w:val="both"/>
        <w:rPr>
          <w:rFonts w:ascii="Tahoma" w:eastAsia="Times New Roman" w:hAnsi="Tahoma" w:cs="Tahoma"/>
          <w:b/>
          <w:i/>
          <w:sz w:val="18"/>
          <w:szCs w:val="18"/>
          <w:lang w:val="es-ES" w:eastAsia="es-ES"/>
        </w:rPr>
      </w:pPr>
    </w:p>
    <w:p w:rsidR="00113C5A" w:rsidRPr="006649B1" w:rsidRDefault="00113C5A" w:rsidP="00113C5A">
      <w:pPr>
        <w:spacing w:after="0" w:line="276" w:lineRule="auto"/>
        <w:jc w:val="both"/>
        <w:rPr>
          <w:rFonts w:ascii="Tahoma" w:eastAsia="Times New Roman" w:hAnsi="Tahoma" w:cs="Tahoma"/>
          <w:b/>
          <w:i/>
          <w:sz w:val="18"/>
          <w:szCs w:val="18"/>
          <w:lang w:val="es-ES" w:eastAsia="es-ES"/>
        </w:rPr>
      </w:pPr>
      <w:r w:rsidRPr="006649B1">
        <w:rPr>
          <w:rFonts w:ascii="Tahoma" w:eastAsia="Times New Roman" w:hAnsi="Tahoma" w:cs="Tahoma"/>
          <w:b/>
          <w:i/>
          <w:sz w:val="18"/>
          <w:szCs w:val="18"/>
          <w:lang w:val="es-ES" w:eastAsia="es-ES"/>
        </w:rPr>
        <w:lastRenderedPageBreak/>
        <w:t>Participaciones, Aportaciones, Convenios, Incentivos Derivados de la Colaboración Fiscal y Fondos Distintos de Aportaciones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El saldo al cie</w:t>
      </w:r>
      <w:r w:rsidR="00694E97" w:rsidRPr="00B74AA3">
        <w:rPr>
          <w:rFonts w:ascii="Tahoma" w:eastAsia="Times New Roman" w:hAnsi="Tahoma" w:cs="Tahoma"/>
          <w:sz w:val="18"/>
          <w:szCs w:val="18"/>
          <w:lang w:val="es-ES" w:eastAsia="es-ES"/>
        </w:rPr>
        <w:t xml:space="preserve">rre de la cuenta pública mensual </w:t>
      </w:r>
      <w:r w:rsidRPr="00B74AA3">
        <w:rPr>
          <w:rFonts w:ascii="Tahoma" w:eastAsia="Times New Roman" w:hAnsi="Tahoma" w:cs="Tahoma"/>
          <w:sz w:val="18"/>
          <w:szCs w:val="18"/>
          <w:lang w:val="es-ES" w:eastAsia="es-ES"/>
        </w:rPr>
        <w:t xml:space="preserve"> de</w:t>
      </w:r>
      <w:r w:rsidR="0058133D" w:rsidRPr="00B74AA3">
        <w:rPr>
          <w:rFonts w:ascii="Tahoma" w:eastAsia="Times New Roman" w:hAnsi="Tahoma" w:cs="Tahoma"/>
          <w:sz w:val="18"/>
          <w:szCs w:val="18"/>
          <w:lang w:val="es-ES" w:eastAsia="es-ES"/>
        </w:rPr>
        <w:t xml:space="preserve"> </w:t>
      </w:r>
      <w:r w:rsidR="00197C96">
        <w:rPr>
          <w:rFonts w:ascii="Tahoma" w:eastAsia="Times New Roman" w:hAnsi="Tahoma" w:cs="Tahoma"/>
          <w:sz w:val="18"/>
          <w:szCs w:val="18"/>
          <w:lang w:val="es-ES" w:eastAsia="es-ES"/>
        </w:rPr>
        <w:t>Agosto</w:t>
      </w:r>
      <w:r w:rsidR="00694E97" w:rsidRPr="00B74AA3">
        <w:rPr>
          <w:rFonts w:ascii="Tahoma" w:eastAsia="Times New Roman" w:hAnsi="Tahoma" w:cs="Tahoma"/>
          <w:sz w:val="18"/>
          <w:szCs w:val="18"/>
          <w:lang w:val="es-ES" w:eastAsia="es-ES"/>
        </w:rPr>
        <w:t xml:space="preserve"> de </w:t>
      </w:r>
      <w:r w:rsidR="009E4AC6" w:rsidRPr="00B74AA3">
        <w:rPr>
          <w:rFonts w:ascii="Tahoma" w:eastAsia="Times New Roman" w:hAnsi="Tahoma" w:cs="Tahoma"/>
          <w:sz w:val="18"/>
          <w:szCs w:val="18"/>
          <w:lang w:val="es-ES" w:eastAsia="es-ES"/>
        </w:rPr>
        <w:t xml:space="preserve"> </w:t>
      </w:r>
      <w:r w:rsidR="00B36F86" w:rsidRPr="00B74AA3">
        <w:rPr>
          <w:rFonts w:ascii="Tahoma" w:eastAsia="Times New Roman" w:hAnsi="Tahoma" w:cs="Tahoma"/>
          <w:sz w:val="18"/>
          <w:szCs w:val="18"/>
          <w:lang w:val="es-ES" w:eastAsia="es-ES"/>
        </w:rPr>
        <w:t>2</w:t>
      </w:r>
      <w:r w:rsidR="00694E97" w:rsidRPr="00B74AA3">
        <w:rPr>
          <w:rFonts w:ascii="Tahoma" w:eastAsia="Times New Roman" w:hAnsi="Tahoma" w:cs="Tahoma"/>
          <w:sz w:val="18"/>
          <w:szCs w:val="18"/>
          <w:lang w:val="es-ES" w:eastAsia="es-ES"/>
        </w:rPr>
        <w:t>023</w:t>
      </w:r>
      <w:r w:rsidRPr="00B74AA3">
        <w:rPr>
          <w:rFonts w:ascii="Tahoma" w:eastAsia="Times New Roman" w:hAnsi="Tahoma" w:cs="Tahoma"/>
          <w:sz w:val="18"/>
          <w:szCs w:val="18"/>
          <w:lang w:val="es-ES" w:eastAsia="es-ES"/>
        </w:rPr>
        <w:t xml:space="preserve"> de esta cuenta se integra de conformidad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lo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expresado en la siguiente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tabla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y</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asciende a 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cantidad</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4273F3" w:rsidRPr="00B74AA3">
        <w:rPr>
          <w:rFonts w:ascii="Tahoma" w:eastAsia="Times New Roman" w:hAnsi="Tahoma" w:cs="Tahoma"/>
          <w:b/>
          <w:sz w:val="18"/>
          <w:szCs w:val="18"/>
          <w:lang w:val="es-ES" w:eastAsia="es-ES"/>
        </w:rPr>
        <w:t>$</w:t>
      </w:r>
      <w:r w:rsidR="00BA68D7">
        <w:rPr>
          <w:rFonts w:ascii="Tahoma" w:eastAsia="Times New Roman" w:hAnsi="Tahoma" w:cs="Tahoma"/>
          <w:b/>
          <w:sz w:val="18"/>
          <w:szCs w:val="18"/>
          <w:lang w:val="es-ES" w:eastAsia="es-ES"/>
        </w:rPr>
        <w:t>36</w:t>
      </w:r>
      <w:r w:rsidR="00A44E6F">
        <w:rPr>
          <w:rFonts w:ascii="Tahoma" w:eastAsia="Times New Roman" w:hAnsi="Tahoma" w:cs="Tahoma"/>
          <w:b/>
          <w:sz w:val="18"/>
          <w:szCs w:val="18"/>
          <w:lang w:val="es-ES" w:eastAsia="es-ES"/>
        </w:rPr>
        <w:t>5,</w:t>
      </w:r>
      <w:r w:rsidR="00BA68D7">
        <w:rPr>
          <w:rFonts w:ascii="Tahoma" w:eastAsia="Times New Roman" w:hAnsi="Tahoma" w:cs="Tahoma"/>
          <w:b/>
          <w:sz w:val="18"/>
          <w:szCs w:val="18"/>
          <w:lang w:val="es-ES" w:eastAsia="es-ES"/>
        </w:rPr>
        <w:t>022</w:t>
      </w:r>
      <w:r w:rsidR="00A44E6F">
        <w:rPr>
          <w:rFonts w:ascii="Tahoma" w:eastAsia="Times New Roman" w:hAnsi="Tahoma" w:cs="Tahoma"/>
          <w:b/>
          <w:sz w:val="18"/>
          <w:szCs w:val="18"/>
          <w:lang w:val="es-ES" w:eastAsia="es-ES"/>
        </w:rPr>
        <w:t>,</w:t>
      </w:r>
      <w:r w:rsidR="00BA68D7">
        <w:rPr>
          <w:rFonts w:ascii="Tahoma" w:eastAsia="Times New Roman" w:hAnsi="Tahoma" w:cs="Tahoma"/>
          <w:b/>
          <w:sz w:val="18"/>
          <w:szCs w:val="18"/>
          <w:lang w:val="es-ES" w:eastAsia="es-ES"/>
        </w:rPr>
        <w:t>327</w:t>
      </w:r>
      <w:r w:rsidR="00A44E6F">
        <w:rPr>
          <w:rFonts w:ascii="Tahoma" w:eastAsia="Times New Roman" w:hAnsi="Tahoma" w:cs="Tahoma"/>
          <w:b/>
          <w:sz w:val="18"/>
          <w:szCs w:val="18"/>
          <w:lang w:val="es-ES" w:eastAsia="es-ES"/>
        </w:rPr>
        <w:t>.</w:t>
      </w:r>
      <w:r w:rsidR="00BA68D7">
        <w:rPr>
          <w:rFonts w:ascii="Tahoma" w:eastAsia="Times New Roman" w:hAnsi="Tahoma" w:cs="Tahoma"/>
          <w:b/>
          <w:sz w:val="18"/>
          <w:szCs w:val="18"/>
          <w:lang w:val="es-ES" w:eastAsia="es-ES"/>
        </w:rPr>
        <w:t>29</w:t>
      </w:r>
      <w:r w:rsidR="00B675CC" w:rsidRPr="00B74AA3">
        <w:rPr>
          <w:rFonts w:ascii="Tahoma" w:eastAsia="Times New Roman" w:hAnsi="Tahoma" w:cs="Tahoma"/>
          <w:b/>
          <w:sz w:val="18"/>
          <w:szCs w:val="18"/>
          <w:lang w:val="es-ES" w:eastAsia="es-ES"/>
        </w:rPr>
        <w:t xml:space="preserve"> </w:t>
      </w:r>
      <w:r w:rsidR="00A44E6F">
        <w:rPr>
          <w:rFonts w:ascii="Tahoma" w:eastAsia="Times New Roman" w:hAnsi="Tahoma" w:cs="Tahoma"/>
          <w:sz w:val="18"/>
          <w:szCs w:val="18"/>
          <w:lang w:val="es-ES" w:eastAsia="es-ES"/>
        </w:rPr>
        <w:t>Trescientos</w:t>
      </w:r>
      <w:r w:rsidR="00A4208B">
        <w:rPr>
          <w:rFonts w:ascii="Tahoma" w:eastAsia="Times New Roman" w:hAnsi="Tahoma" w:cs="Tahoma"/>
          <w:sz w:val="18"/>
          <w:szCs w:val="18"/>
          <w:lang w:val="es-ES" w:eastAsia="es-ES"/>
        </w:rPr>
        <w:t xml:space="preserve"> </w:t>
      </w:r>
      <w:r w:rsidR="00BA68D7">
        <w:rPr>
          <w:rFonts w:ascii="Tahoma" w:eastAsia="Times New Roman" w:hAnsi="Tahoma" w:cs="Tahoma"/>
          <w:sz w:val="18"/>
          <w:szCs w:val="18"/>
          <w:lang w:val="es-ES" w:eastAsia="es-ES"/>
        </w:rPr>
        <w:t xml:space="preserve">sesenta y </w:t>
      </w:r>
      <w:r w:rsidR="00A44E6F">
        <w:rPr>
          <w:rFonts w:ascii="Tahoma" w:eastAsia="Times New Roman" w:hAnsi="Tahoma" w:cs="Tahoma"/>
          <w:sz w:val="18"/>
          <w:szCs w:val="18"/>
          <w:lang w:val="es-ES" w:eastAsia="es-ES"/>
        </w:rPr>
        <w:t>cinco</w:t>
      </w:r>
      <w:r w:rsidR="00B675CC" w:rsidRPr="00B74AA3">
        <w:rPr>
          <w:rFonts w:ascii="Tahoma" w:eastAsia="Times New Roman" w:hAnsi="Tahoma" w:cs="Tahoma"/>
          <w:sz w:val="18"/>
          <w:szCs w:val="18"/>
          <w:lang w:val="es-ES" w:eastAsia="es-ES"/>
        </w:rPr>
        <w:t xml:space="preserve"> millones </w:t>
      </w:r>
      <w:r w:rsidR="00BA68D7">
        <w:rPr>
          <w:rFonts w:ascii="Tahoma" w:eastAsia="Times New Roman" w:hAnsi="Tahoma" w:cs="Tahoma"/>
          <w:sz w:val="18"/>
          <w:szCs w:val="18"/>
          <w:lang w:val="es-ES" w:eastAsia="es-ES"/>
        </w:rPr>
        <w:t>veintidós</w:t>
      </w:r>
      <w:r w:rsidR="00A4208B">
        <w:rPr>
          <w:rFonts w:ascii="Tahoma" w:eastAsia="Times New Roman" w:hAnsi="Tahoma" w:cs="Tahoma"/>
          <w:sz w:val="18"/>
          <w:szCs w:val="18"/>
          <w:lang w:val="es-ES" w:eastAsia="es-ES"/>
        </w:rPr>
        <w:t xml:space="preserve"> m</w:t>
      </w:r>
      <w:r w:rsidR="00B675CC" w:rsidRPr="00B74AA3">
        <w:rPr>
          <w:rFonts w:ascii="Tahoma" w:eastAsia="Times New Roman" w:hAnsi="Tahoma" w:cs="Tahoma"/>
          <w:sz w:val="18"/>
          <w:szCs w:val="18"/>
          <w:lang w:val="es-ES" w:eastAsia="es-ES"/>
        </w:rPr>
        <w:t xml:space="preserve">il </w:t>
      </w:r>
      <w:r w:rsidR="00BA68D7">
        <w:rPr>
          <w:rFonts w:ascii="Tahoma" w:eastAsia="Times New Roman" w:hAnsi="Tahoma" w:cs="Tahoma"/>
          <w:sz w:val="18"/>
          <w:szCs w:val="18"/>
          <w:lang w:val="es-ES" w:eastAsia="es-ES"/>
        </w:rPr>
        <w:t>tres</w:t>
      </w:r>
      <w:r w:rsidR="00CA5E81">
        <w:rPr>
          <w:rFonts w:ascii="Tahoma" w:eastAsia="Times New Roman" w:hAnsi="Tahoma" w:cs="Tahoma"/>
          <w:sz w:val="18"/>
          <w:szCs w:val="18"/>
          <w:lang w:val="es-ES" w:eastAsia="es-ES"/>
        </w:rPr>
        <w:t>ciento</w:t>
      </w:r>
      <w:r w:rsidR="00314941">
        <w:rPr>
          <w:rFonts w:ascii="Tahoma" w:eastAsia="Times New Roman" w:hAnsi="Tahoma" w:cs="Tahoma"/>
          <w:sz w:val="18"/>
          <w:szCs w:val="18"/>
          <w:lang w:val="es-ES" w:eastAsia="es-ES"/>
        </w:rPr>
        <w:t>s</w:t>
      </w:r>
      <w:r w:rsidR="00CA5E81">
        <w:rPr>
          <w:rFonts w:ascii="Tahoma" w:eastAsia="Times New Roman" w:hAnsi="Tahoma" w:cs="Tahoma"/>
          <w:sz w:val="18"/>
          <w:szCs w:val="18"/>
          <w:lang w:val="es-ES" w:eastAsia="es-ES"/>
        </w:rPr>
        <w:t xml:space="preserve"> </w:t>
      </w:r>
      <w:r w:rsidR="00BA68D7">
        <w:rPr>
          <w:rFonts w:ascii="Tahoma" w:eastAsia="Times New Roman" w:hAnsi="Tahoma" w:cs="Tahoma"/>
          <w:sz w:val="18"/>
          <w:szCs w:val="18"/>
          <w:lang w:val="es-ES" w:eastAsia="es-ES"/>
        </w:rPr>
        <w:t>veintisiete</w:t>
      </w:r>
      <w:r w:rsidR="00B675CC" w:rsidRPr="00B74AA3">
        <w:rPr>
          <w:rFonts w:ascii="Tahoma" w:eastAsia="Times New Roman" w:hAnsi="Tahoma" w:cs="Tahoma"/>
          <w:sz w:val="18"/>
          <w:szCs w:val="18"/>
          <w:lang w:val="es-ES" w:eastAsia="es-ES"/>
        </w:rPr>
        <w:t xml:space="preserve"> pesos </w:t>
      </w:r>
      <w:r w:rsidR="00BA68D7">
        <w:rPr>
          <w:rFonts w:ascii="Tahoma" w:eastAsia="Times New Roman" w:hAnsi="Tahoma" w:cs="Tahoma"/>
          <w:sz w:val="18"/>
          <w:szCs w:val="18"/>
          <w:lang w:val="es-ES" w:eastAsia="es-ES"/>
        </w:rPr>
        <w:t>29</w:t>
      </w:r>
      <w:r w:rsidR="00DE0202"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100 m.n.).</w:t>
      </w:r>
    </w:p>
    <w:p w:rsidR="00B675CC" w:rsidRPr="00B74AA3" w:rsidRDefault="00B675CC" w:rsidP="00113C5A">
      <w:pPr>
        <w:spacing w:after="0" w:line="276" w:lineRule="auto"/>
        <w:ind w:left="720"/>
        <w:jc w:val="both"/>
        <w:rPr>
          <w:rFonts w:ascii="Tahoma" w:eastAsia="Times New Roman" w:hAnsi="Tahoma" w:cs="Tahoma"/>
          <w:sz w:val="18"/>
          <w:szCs w:val="18"/>
          <w:lang w:val="es-ES" w:eastAsia="es-ES"/>
        </w:rPr>
      </w:pPr>
    </w:p>
    <w:bookmarkStart w:id="4" w:name="_MON_1747550594"/>
    <w:bookmarkEnd w:id="4"/>
    <w:p w:rsidR="00113C5A" w:rsidRPr="00B74AA3" w:rsidRDefault="00BA68D7" w:rsidP="009C39B1">
      <w:pPr>
        <w:spacing w:after="0" w:line="276" w:lineRule="auto"/>
        <w:ind w:left="720"/>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object w:dxaOrig="6972" w:dyaOrig="5257">
          <v:shape id="_x0000_i1028" type="#_x0000_t75" style="width:348pt;height:262.5pt" o:ole="">
            <v:imagedata r:id="rId17" o:title=""/>
          </v:shape>
          <o:OLEObject Type="Embed" ProgID="Excel.Sheet.12" ShapeID="_x0000_i1028" DrawAspect="Content" ObjectID="_1756811038" r:id="rId18"/>
        </w:object>
      </w:r>
    </w:p>
    <w:p w:rsidR="00C06403" w:rsidRPr="00B74AA3" w:rsidRDefault="00C06403" w:rsidP="00113C5A">
      <w:pPr>
        <w:spacing w:after="0" w:line="276" w:lineRule="auto"/>
        <w:jc w:val="both"/>
        <w:rPr>
          <w:rFonts w:ascii="Tahoma" w:eastAsia="Times New Roman" w:hAnsi="Tahoma" w:cs="Tahoma"/>
          <w:b/>
          <w:i/>
          <w:sz w:val="18"/>
          <w:szCs w:val="18"/>
          <w:lang w:val="es-ES" w:eastAsia="es-ES"/>
        </w:rPr>
      </w:pPr>
    </w:p>
    <w:p w:rsidR="00113C5A" w:rsidRPr="00B74AA3" w:rsidRDefault="00140E13"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Gastos </w:t>
      </w:r>
      <w:r w:rsidR="00113C5A" w:rsidRPr="00B74AA3">
        <w:rPr>
          <w:rFonts w:ascii="Tahoma" w:eastAsia="Times New Roman" w:hAnsi="Tahoma" w:cs="Tahoma"/>
          <w:b/>
          <w:i/>
          <w:sz w:val="18"/>
          <w:szCs w:val="18"/>
          <w:lang w:val="es-ES" w:eastAsia="es-ES"/>
        </w:rPr>
        <w:t>y Otras Pérdidas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Se integra por las cuentas de gastos de Servicios Personales, Materiales y Suministros, Servicios Generales, Transferencias, Asignaciones, Subsidios y Otras Ayudas, Participaciones y Aportaciones e Intereses, Comisiones y Otros Gastos como se muestra en la tabla y su saldo al cierre </w:t>
      </w:r>
      <w:r w:rsidR="00694E97" w:rsidRPr="00B74AA3">
        <w:rPr>
          <w:rFonts w:ascii="Tahoma" w:eastAsia="Times New Roman" w:hAnsi="Tahoma" w:cs="Tahoma"/>
          <w:sz w:val="18"/>
          <w:szCs w:val="18"/>
          <w:lang w:val="es-ES" w:eastAsia="es-ES"/>
        </w:rPr>
        <w:t xml:space="preserve">de la cuenta pública mensual de </w:t>
      </w:r>
      <w:r w:rsidR="00197C96">
        <w:rPr>
          <w:rFonts w:ascii="Tahoma" w:eastAsia="Times New Roman" w:hAnsi="Tahoma" w:cs="Tahoma"/>
          <w:sz w:val="18"/>
          <w:szCs w:val="18"/>
          <w:lang w:val="es-ES" w:eastAsia="es-ES"/>
        </w:rPr>
        <w:t>Agosto</w:t>
      </w:r>
      <w:r w:rsidR="00694E97" w:rsidRPr="00B74AA3">
        <w:rPr>
          <w:rFonts w:ascii="Tahoma" w:eastAsia="Times New Roman" w:hAnsi="Tahoma" w:cs="Tahoma"/>
          <w:sz w:val="18"/>
          <w:szCs w:val="18"/>
          <w:lang w:val="es-ES" w:eastAsia="es-ES"/>
        </w:rPr>
        <w:t xml:space="preserve"> de</w:t>
      </w:r>
      <w:r w:rsidR="00B36F86" w:rsidRPr="00B74AA3">
        <w:rPr>
          <w:rFonts w:ascii="Tahoma" w:eastAsia="Times New Roman" w:hAnsi="Tahoma" w:cs="Tahoma"/>
          <w:sz w:val="18"/>
          <w:szCs w:val="18"/>
          <w:lang w:val="es-ES" w:eastAsia="es-ES"/>
        </w:rPr>
        <w:t xml:space="preserve"> </w:t>
      </w:r>
      <w:r w:rsidR="0058133D" w:rsidRPr="00B74AA3">
        <w:rPr>
          <w:rFonts w:ascii="Tahoma" w:eastAsia="Times New Roman" w:hAnsi="Tahoma" w:cs="Tahoma"/>
          <w:sz w:val="18"/>
          <w:szCs w:val="18"/>
          <w:lang w:val="es-ES" w:eastAsia="es-ES"/>
        </w:rPr>
        <w:t xml:space="preserve"> </w:t>
      </w:r>
      <w:r w:rsidR="00694E97"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asciende a la cantidad de </w:t>
      </w:r>
      <w:r w:rsidRPr="00B74AA3">
        <w:rPr>
          <w:rFonts w:ascii="Tahoma" w:eastAsia="Times New Roman" w:hAnsi="Tahoma" w:cs="Tahoma"/>
          <w:b/>
          <w:sz w:val="18"/>
          <w:szCs w:val="18"/>
          <w:lang w:val="es-ES" w:eastAsia="es-ES"/>
        </w:rPr>
        <w:t xml:space="preserve">$ </w:t>
      </w:r>
      <w:r w:rsidR="00E701FD">
        <w:rPr>
          <w:rFonts w:ascii="Tahoma" w:eastAsia="Times New Roman" w:hAnsi="Tahoma" w:cs="Tahoma"/>
          <w:b/>
          <w:sz w:val="18"/>
          <w:szCs w:val="18"/>
          <w:lang w:val="es-ES" w:eastAsia="es-ES"/>
        </w:rPr>
        <w:t>2</w:t>
      </w:r>
      <w:r w:rsidR="00BA68D7">
        <w:rPr>
          <w:rFonts w:ascii="Tahoma" w:eastAsia="Times New Roman" w:hAnsi="Tahoma" w:cs="Tahoma"/>
          <w:b/>
          <w:sz w:val="18"/>
          <w:szCs w:val="18"/>
          <w:lang w:val="es-ES" w:eastAsia="es-ES"/>
        </w:rPr>
        <w:t>90</w:t>
      </w:r>
      <w:r w:rsidR="00140E13">
        <w:rPr>
          <w:rFonts w:ascii="Tahoma" w:eastAsia="Times New Roman" w:hAnsi="Tahoma" w:cs="Tahoma"/>
          <w:b/>
          <w:sz w:val="18"/>
          <w:szCs w:val="18"/>
          <w:lang w:val="es-ES" w:eastAsia="es-ES"/>
        </w:rPr>
        <w:t>,</w:t>
      </w:r>
      <w:r w:rsidR="00AB5DF4">
        <w:rPr>
          <w:rFonts w:ascii="Tahoma" w:eastAsia="Times New Roman" w:hAnsi="Tahoma" w:cs="Tahoma"/>
          <w:b/>
          <w:sz w:val="18"/>
          <w:szCs w:val="18"/>
          <w:lang w:val="es-ES" w:eastAsia="es-ES"/>
        </w:rPr>
        <w:t>7</w:t>
      </w:r>
      <w:r w:rsidR="00BA68D7">
        <w:rPr>
          <w:rFonts w:ascii="Tahoma" w:eastAsia="Times New Roman" w:hAnsi="Tahoma" w:cs="Tahoma"/>
          <w:b/>
          <w:sz w:val="18"/>
          <w:szCs w:val="18"/>
          <w:lang w:val="es-ES" w:eastAsia="es-ES"/>
        </w:rPr>
        <w:t>13</w:t>
      </w:r>
      <w:r w:rsidR="00E34CF8">
        <w:rPr>
          <w:rFonts w:ascii="Tahoma" w:eastAsia="Times New Roman" w:hAnsi="Tahoma" w:cs="Tahoma"/>
          <w:b/>
          <w:sz w:val="18"/>
          <w:szCs w:val="18"/>
          <w:lang w:val="es-ES" w:eastAsia="es-ES"/>
        </w:rPr>
        <w:t>,</w:t>
      </w:r>
      <w:r w:rsidR="00BA68D7">
        <w:rPr>
          <w:rFonts w:ascii="Tahoma" w:eastAsia="Times New Roman" w:hAnsi="Tahoma" w:cs="Tahoma"/>
          <w:b/>
          <w:sz w:val="18"/>
          <w:szCs w:val="18"/>
          <w:lang w:val="es-ES" w:eastAsia="es-ES"/>
        </w:rPr>
        <w:t>683</w:t>
      </w:r>
      <w:r w:rsidR="00140E13">
        <w:rPr>
          <w:rFonts w:ascii="Tahoma" w:eastAsia="Times New Roman" w:hAnsi="Tahoma" w:cs="Tahoma"/>
          <w:b/>
          <w:sz w:val="18"/>
          <w:szCs w:val="18"/>
          <w:lang w:val="es-ES" w:eastAsia="es-ES"/>
        </w:rPr>
        <w:t>.</w:t>
      </w:r>
      <w:r w:rsidR="00BA68D7">
        <w:rPr>
          <w:rFonts w:ascii="Tahoma" w:eastAsia="Times New Roman" w:hAnsi="Tahoma" w:cs="Tahoma"/>
          <w:b/>
          <w:sz w:val="18"/>
          <w:szCs w:val="18"/>
          <w:lang w:val="es-ES" w:eastAsia="es-ES"/>
        </w:rPr>
        <w:t>88</w:t>
      </w:r>
      <w:r w:rsidR="004E1D99"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w:t>
      </w:r>
      <w:r w:rsidR="00E701FD">
        <w:rPr>
          <w:rFonts w:ascii="Tahoma" w:eastAsia="Times New Roman" w:hAnsi="Tahoma" w:cs="Tahoma"/>
          <w:sz w:val="18"/>
          <w:szCs w:val="18"/>
          <w:lang w:val="es-ES" w:eastAsia="es-ES"/>
        </w:rPr>
        <w:t xml:space="preserve">doscientos </w:t>
      </w:r>
      <w:r w:rsidR="00BA68D7">
        <w:rPr>
          <w:rFonts w:ascii="Tahoma" w:eastAsia="Times New Roman" w:hAnsi="Tahoma" w:cs="Tahoma"/>
          <w:sz w:val="18"/>
          <w:szCs w:val="18"/>
          <w:lang w:val="es-ES" w:eastAsia="es-ES"/>
        </w:rPr>
        <w:t>noventa</w:t>
      </w:r>
      <w:r w:rsidR="00333642">
        <w:rPr>
          <w:rFonts w:ascii="Tahoma" w:eastAsia="Times New Roman" w:hAnsi="Tahoma" w:cs="Tahoma"/>
          <w:sz w:val="18"/>
          <w:szCs w:val="18"/>
          <w:lang w:val="es-ES" w:eastAsia="es-ES"/>
        </w:rPr>
        <w:t xml:space="preserve"> </w:t>
      </w:r>
      <w:r w:rsidR="008D58A8" w:rsidRPr="00B74AA3">
        <w:rPr>
          <w:rFonts w:ascii="Tahoma" w:eastAsia="Times New Roman" w:hAnsi="Tahoma" w:cs="Tahoma"/>
          <w:sz w:val="18"/>
          <w:szCs w:val="18"/>
          <w:lang w:val="es-ES" w:eastAsia="es-ES"/>
        </w:rPr>
        <w:t xml:space="preserve">millones </w:t>
      </w:r>
      <w:r w:rsidR="00AB5DF4">
        <w:rPr>
          <w:rFonts w:ascii="Tahoma" w:eastAsia="Times New Roman" w:hAnsi="Tahoma" w:cs="Tahoma"/>
          <w:sz w:val="18"/>
          <w:szCs w:val="18"/>
          <w:lang w:val="es-ES" w:eastAsia="es-ES"/>
        </w:rPr>
        <w:t>sete</w:t>
      </w:r>
      <w:r w:rsidR="00BA68D7">
        <w:rPr>
          <w:rFonts w:ascii="Tahoma" w:eastAsia="Times New Roman" w:hAnsi="Tahoma" w:cs="Tahoma"/>
          <w:sz w:val="18"/>
          <w:szCs w:val="18"/>
          <w:lang w:val="es-ES" w:eastAsia="es-ES"/>
        </w:rPr>
        <w:t>cientos trece</w:t>
      </w:r>
      <w:r w:rsidR="00E34CF8">
        <w:rPr>
          <w:rFonts w:ascii="Tahoma" w:eastAsia="Times New Roman" w:hAnsi="Tahoma" w:cs="Tahoma"/>
          <w:sz w:val="18"/>
          <w:szCs w:val="18"/>
          <w:lang w:val="es-ES" w:eastAsia="es-ES"/>
        </w:rPr>
        <w:t xml:space="preserve"> </w:t>
      </w:r>
      <w:r w:rsidR="00A93511" w:rsidRPr="00B74AA3">
        <w:rPr>
          <w:rFonts w:ascii="Tahoma" w:eastAsia="Times New Roman" w:hAnsi="Tahoma" w:cs="Tahoma"/>
          <w:sz w:val="18"/>
          <w:szCs w:val="18"/>
          <w:lang w:val="es-ES" w:eastAsia="es-ES"/>
        </w:rPr>
        <w:t>mil</w:t>
      </w:r>
      <w:r w:rsidR="008D58A8" w:rsidRPr="00B74AA3">
        <w:rPr>
          <w:rFonts w:ascii="Tahoma" w:eastAsia="Times New Roman" w:hAnsi="Tahoma" w:cs="Tahoma"/>
          <w:sz w:val="18"/>
          <w:szCs w:val="18"/>
          <w:lang w:val="es-ES" w:eastAsia="es-ES"/>
        </w:rPr>
        <w:t xml:space="preserve"> </w:t>
      </w:r>
      <w:r w:rsidR="00AB5DF4">
        <w:rPr>
          <w:rFonts w:ascii="Tahoma" w:eastAsia="Times New Roman" w:hAnsi="Tahoma" w:cs="Tahoma"/>
          <w:sz w:val="18"/>
          <w:szCs w:val="18"/>
          <w:lang w:val="es-ES" w:eastAsia="es-ES"/>
        </w:rPr>
        <w:t>se</w:t>
      </w:r>
      <w:r w:rsidR="00BA68D7">
        <w:rPr>
          <w:rFonts w:ascii="Tahoma" w:eastAsia="Times New Roman" w:hAnsi="Tahoma" w:cs="Tahoma"/>
          <w:sz w:val="18"/>
          <w:szCs w:val="18"/>
          <w:lang w:val="es-ES" w:eastAsia="es-ES"/>
        </w:rPr>
        <w:t>iscientos och</w:t>
      </w:r>
      <w:r w:rsidR="00AB5DF4">
        <w:rPr>
          <w:rFonts w:ascii="Tahoma" w:eastAsia="Times New Roman" w:hAnsi="Tahoma" w:cs="Tahoma"/>
          <w:sz w:val="18"/>
          <w:szCs w:val="18"/>
          <w:lang w:val="es-ES" w:eastAsia="es-ES"/>
        </w:rPr>
        <w:t xml:space="preserve">enta y </w:t>
      </w:r>
      <w:r w:rsidR="00BA68D7">
        <w:rPr>
          <w:rFonts w:ascii="Tahoma" w:eastAsia="Times New Roman" w:hAnsi="Tahoma" w:cs="Tahoma"/>
          <w:sz w:val="18"/>
          <w:szCs w:val="18"/>
          <w:lang w:val="es-ES" w:eastAsia="es-ES"/>
        </w:rPr>
        <w:t>tres</w:t>
      </w:r>
      <w:r w:rsidR="00140E13">
        <w:rPr>
          <w:rFonts w:ascii="Tahoma" w:eastAsia="Times New Roman" w:hAnsi="Tahoma" w:cs="Tahoma"/>
          <w:sz w:val="18"/>
          <w:szCs w:val="18"/>
          <w:lang w:val="es-ES" w:eastAsia="es-ES"/>
        </w:rPr>
        <w:t xml:space="preserve"> </w:t>
      </w:r>
      <w:r w:rsidR="008D58A8" w:rsidRPr="00B74AA3">
        <w:rPr>
          <w:rFonts w:ascii="Tahoma" w:eastAsia="Times New Roman" w:hAnsi="Tahoma" w:cs="Tahoma"/>
          <w:sz w:val="18"/>
          <w:szCs w:val="18"/>
          <w:lang w:val="es-ES" w:eastAsia="es-ES"/>
        </w:rPr>
        <w:t xml:space="preserve">pesos </w:t>
      </w:r>
      <w:r w:rsidR="00BA68D7">
        <w:rPr>
          <w:rFonts w:ascii="Tahoma" w:eastAsia="Times New Roman" w:hAnsi="Tahoma" w:cs="Tahoma"/>
          <w:sz w:val="18"/>
          <w:szCs w:val="18"/>
          <w:lang w:val="es-ES" w:eastAsia="es-ES"/>
        </w:rPr>
        <w:t>88</w:t>
      </w:r>
      <w:r w:rsidR="00961241" w:rsidRPr="00B74AA3">
        <w:rPr>
          <w:rFonts w:ascii="Tahoma" w:eastAsia="Times New Roman" w:hAnsi="Tahoma" w:cs="Tahoma"/>
          <w:sz w:val="18"/>
          <w:szCs w:val="18"/>
          <w:lang w:val="es-ES" w:eastAsia="es-ES"/>
        </w:rPr>
        <w:t>/100</w:t>
      </w:r>
      <w:r w:rsidR="00BB6803" w:rsidRPr="00B74AA3">
        <w:rPr>
          <w:rFonts w:ascii="Tahoma" w:eastAsia="Times New Roman" w:hAnsi="Tahoma" w:cs="Tahoma"/>
          <w:sz w:val="18"/>
          <w:szCs w:val="18"/>
          <w:lang w:val="es-ES" w:eastAsia="es-ES"/>
        </w:rPr>
        <w:t xml:space="preserve"> m.n.)</w:t>
      </w:r>
    </w:p>
    <w:p w:rsidR="00E47853" w:rsidRPr="00B74AA3" w:rsidRDefault="00E47853" w:rsidP="00E47853">
      <w:pPr>
        <w:spacing w:after="0" w:line="276" w:lineRule="auto"/>
        <w:jc w:val="both"/>
        <w:rPr>
          <w:rFonts w:ascii="Tahoma" w:eastAsia="Times New Roman" w:hAnsi="Tahoma" w:cs="Tahoma"/>
          <w:sz w:val="18"/>
          <w:szCs w:val="18"/>
          <w:lang w:val="es-ES" w:eastAsia="es-ES"/>
        </w:rPr>
      </w:pPr>
    </w:p>
    <w:tbl>
      <w:tblPr>
        <w:tblW w:w="7702"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02"/>
      </w:tblGrid>
      <w:tr w:rsidR="00113C5A" w:rsidRPr="00B74AA3" w:rsidTr="00113C5A">
        <w:trPr>
          <w:trHeight w:val="272"/>
        </w:trPr>
        <w:tc>
          <w:tcPr>
            <w:tcW w:w="560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Rubro</w:t>
            </w:r>
          </w:p>
        </w:tc>
        <w:tc>
          <w:tcPr>
            <w:tcW w:w="210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Servicios Personales</w:t>
            </w:r>
          </w:p>
        </w:tc>
        <w:tc>
          <w:tcPr>
            <w:tcW w:w="2102" w:type="dxa"/>
            <w:tcBorders>
              <w:top w:val="single" w:sz="4" w:space="0" w:color="auto"/>
              <w:left w:val="single" w:sz="4" w:space="0" w:color="auto"/>
              <w:bottom w:val="single" w:sz="4" w:space="0" w:color="auto"/>
              <w:right w:val="single" w:sz="4" w:space="0" w:color="auto"/>
            </w:tcBorders>
            <w:vAlign w:val="bottom"/>
          </w:tcPr>
          <w:p w:rsidR="00BA68D7" w:rsidRPr="00B74AA3" w:rsidRDefault="00BA68D7" w:rsidP="00BA68D7">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166,236,356.62</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Materiales y Suministros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BA68D7" w:rsidP="00E701F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13,457,068.95</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Servicios Generales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BA68D7" w:rsidP="00A44E6F">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44,644,365.06</w:t>
            </w:r>
          </w:p>
        </w:tc>
      </w:tr>
      <w:tr w:rsidR="00A93511" w:rsidRPr="00B74AA3" w:rsidTr="006560BF">
        <w:trPr>
          <w:trHeight w:val="323"/>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Transferencia Internas y Asignaciones al Sector Publico</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BA68D7"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18,043,333.28</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Subsidios y Subvenciones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BA68D7" w:rsidP="007843AF">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774,784.00</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Ayudas Sociales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BA68D7" w:rsidP="00E701F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2,134,594.31</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Pensiones y Jubilaciones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BA68D7" w:rsidP="00E701F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40,709,626.43</w:t>
            </w:r>
          </w:p>
        </w:tc>
      </w:tr>
      <w:tr w:rsidR="00113C5A" w:rsidRPr="00B74AA3"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Participaciones y Aportaciones</w:t>
            </w:r>
          </w:p>
        </w:tc>
        <w:tc>
          <w:tcPr>
            <w:tcW w:w="2102" w:type="dxa"/>
            <w:tcBorders>
              <w:top w:val="single" w:sz="4" w:space="0" w:color="auto"/>
              <w:left w:val="single" w:sz="4" w:space="0" w:color="auto"/>
              <w:bottom w:val="single" w:sz="4" w:space="0" w:color="auto"/>
              <w:right w:val="single" w:sz="4" w:space="0" w:color="auto"/>
            </w:tcBorders>
          </w:tcPr>
          <w:p w:rsidR="008D58A8" w:rsidRPr="00B74AA3" w:rsidRDefault="00BA68D7"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237,364.00</w:t>
            </w:r>
          </w:p>
        </w:tc>
      </w:tr>
      <w:tr w:rsidR="00113C5A" w:rsidRPr="00B74AA3"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Intereses, Comisiones y Otros Gastos de la deuda</w:t>
            </w:r>
          </w:p>
        </w:tc>
        <w:tc>
          <w:tcPr>
            <w:tcW w:w="2102" w:type="dxa"/>
            <w:tcBorders>
              <w:top w:val="single" w:sz="4" w:space="0" w:color="auto"/>
              <w:left w:val="single" w:sz="4" w:space="0" w:color="auto"/>
              <w:bottom w:val="single" w:sz="4" w:space="0" w:color="auto"/>
              <w:right w:val="single" w:sz="4" w:space="0" w:color="auto"/>
            </w:tcBorders>
          </w:tcPr>
          <w:p w:rsidR="00113C5A" w:rsidRPr="00B74AA3" w:rsidRDefault="00016F4E" w:rsidP="00E34CF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4,476,191.23</w:t>
            </w:r>
          </w:p>
        </w:tc>
      </w:tr>
      <w:tr w:rsidR="00113C5A" w:rsidRPr="00B74AA3" w:rsidTr="00961241">
        <w:trPr>
          <w:trHeight w:val="140"/>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Otros Gastos</w:t>
            </w:r>
          </w:p>
        </w:tc>
        <w:tc>
          <w:tcPr>
            <w:tcW w:w="2102" w:type="dxa"/>
            <w:tcBorders>
              <w:top w:val="single" w:sz="4" w:space="0" w:color="auto"/>
              <w:left w:val="single" w:sz="4" w:space="0" w:color="auto"/>
              <w:bottom w:val="single" w:sz="4" w:space="0" w:color="auto"/>
              <w:right w:val="single" w:sz="4" w:space="0" w:color="auto"/>
            </w:tcBorders>
          </w:tcPr>
          <w:p w:rsidR="00961241" w:rsidRPr="00B74AA3" w:rsidRDefault="009C183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0.00</w:t>
            </w:r>
          </w:p>
        </w:tc>
      </w:tr>
    </w:tbl>
    <w:p w:rsidR="00AB5DF4" w:rsidRDefault="00AB5DF4" w:rsidP="00AB5DF4">
      <w:pPr>
        <w:spacing w:after="0" w:line="276" w:lineRule="auto"/>
        <w:ind w:left="1080"/>
        <w:jc w:val="both"/>
        <w:rPr>
          <w:rFonts w:ascii="Tahoma" w:eastAsia="Times New Roman" w:hAnsi="Tahoma" w:cs="Tahoma"/>
          <w:b/>
          <w:sz w:val="18"/>
          <w:szCs w:val="18"/>
          <w:lang w:val="es-ES" w:eastAsia="es-ES"/>
        </w:rPr>
      </w:pPr>
    </w:p>
    <w:p w:rsidR="00016F4E" w:rsidRDefault="00016F4E" w:rsidP="00AB5DF4">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VARIACION EN LA HACIENDA PUBLICA</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 de manera agrupada, acerca de las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r w:rsidRPr="00B74AA3">
        <w:rPr>
          <w:rFonts w:ascii="Tahoma" w:hAnsi="Tahoma" w:cs="Tahoma"/>
          <w:spacing w:val="-1"/>
          <w:sz w:val="18"/>
          <w:szCs w:val="18"/>
          <w:lang w:val="es-ES" w:eastAsia="es-ES"/>
        </w:rPr>
        <w:t>No Existen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C06403" w:rsidRPr="00B74AA3" w:rsidRDefault="00C06403"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informará de manera agrupada, acerca del monto y procedencia de los recursos que modifican al patrimonio generado.</w:t>
      </w:r>
    </w:p>
    <w:p w:rsidR="00113C5A" w:rsidRPr="00B74AA3"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Se informa de manera agrupada, acerca del monto del cierre </w:t>
      </w:r>
      <w:r w:rsidR="00694E97" w:rsidRPr="00B74AA3">
        <w:rPr>
          <w:rFonts w:ascii="Tahoma" w:hAnsi="Tahoma" w:cs="Tahoma"/>
          <w:spacing w:val="-1"/>
          <w:sz w:val="18"/>
          <w:szCs w:val="18"/>
          <w:lang w:val="es-ES" w:eastAsia="es-ES"/>
        </w:rPr>
        <w:t xml:space="preserve">de la cuenta </w:t>
      </w:r>
      <w:r w:rsidR="00451FAB" w:rsidRPr="00B74AA3">
        <w:rPr>
          <w:rFonts w:ascii="Tahoma" w:hAnsi="Tahoma" w:cs="Tahoma"/>
          <w:spacing w:val="-1"/>
          <w:sz w:val="18"/>
          <w:szCs w:val="18"/>
          <w:lang w:val="es-ES" w:eastAsia="es-ES"/>
        </w:rPr>
        <w:t>pública</w:t>
      </w:r>
      <w:r w:rsidR="00694E97" w:rsidRPr="00B74AA3">
        <w:rPr>
          <w:rFonts w:ascii="Tahoma" w:hAnsi="Tahoma" w:cs="Tahoma"/>
          <w:spacing w:val="-1"/>
          <w:sz w:val="18"/>
          <w:szCs w:val="18"/>
          <w:lang w:val="es-ES" w:eastAsia="es-ES"/>
        </w:rPr>
        <w:t xml:space="preserve"> mensual </w:t>
      </w:r>
      <w:r w:rsidR="0058133D" w:rsidRPr="00B74AA3">
        <w:rPr>
          <w:rFonts w:ascii="Tahoma" w:hAnsi="Tahoma" w:cs="Tahoma"/>
          <w:spacing w:val="-1"/>
          <w:sz w:val="18"/>
          <w:szCs w:val="18"/>
          <w:lang w:val="es-ES" w:eastAsia="es-ES"/>
        </w:rPr>
        <w:t xml:space="preserve">de </w:t>
      </w:r>
      <w:r w:rsidR="00197C96">
        <w:rPr>
          <w:rFonts w:ascii="Tahoma" w:hAnsi="Tahoma" w:cs="Tahoma"/>
          <w:spacing w:val="-1"/>
          <w:sz w:val="18"/>
          <w:szCs w:val="18"/>
          <w:lang w:val="es-ES" w:eastAsia="es-ES"/>
        </w:rPr>
        <w:t>Agosto</w:t>
      </w:r>
      <w:r w:rsidR="00694E97" w:rsidRPr="00B74AA3">
        <w:rPr>
          <w:rFonts w:ascii="Tahoma" w:hAnsi="Tahoma" w:cs="Tahoma"/>
          <w:spacing w:val="-1"/>
          <w:sz w:val="18"/>
          <w:szCs w:val="18"/>
          <w:lang w:val="es-ES" w:eastAsia="es-ES"/>
        </w:rPr>
        <w:t xml:space="preserve"> de</w:t>
      </w:r>
      <w:r w:rsidR="009E4AC6" w:rsidRPr="00B74AA3">
        <w:rPr>
          <w:rFonts w:ascii="Tahoma" w:hAnsi="Tahoma" w:cs="Tahoma"/>
          <w:spacing w:val="-1"/>
          <w:sz w:val="18"/>
          <w:szCs w:val="18"/>
          <w:lang w:val="es-ES" w:eastAsia="es-ES"/>
        </w:rPr>
        <w:t xml:space="preserve"> </w:t>
      </w:r>
      <w:r w:rsidR="00B36F86" w:rsidRPr="00B74AA3">
        <w:rPr>
          <w:rFonts w:ascii="Tahoma" w:hAnsi="Tahoma" w:cs="Tahoma"/>
          <w:spacing w:val="-1"/>
          <w:sz w:val="18"/>
          <w:szCs w:val="18"/>
          <w:lang w:val="es-ES" w:eastAsia="es-ES"/>
        </w:rPr>
        <w:t xml:space="preserve"> </w:t>
      </w:r>
      <w:r w:rsidR="00694E97" w:rsidRPr="00B74AA3">
        <w:rPr>
          <w:rFonts w:ascii="Tahoma" w:hAnsi="Tahoma" w:cs="Tahoma"/>
          <w:spacing w:val="-1"/>
          <w:sz w:val="18"/>
          <w:szCs w:val="18"/>
          <w:lang w:val="es-ES" w:eastAsia="es-ES"/>
        </w:rPr>
        <w:t>2023</w:t>
      </w:r>
      <w:r w:rsidRPr="00B74AA3">
        <w:rPr>
          <w:rFonts w:ascii="Tahoma" w:hAnsi="Tahoma" w:cs="Tahoma"/>
          <w:spacing w:val="-1"/>
          <w:sz w:val="18"/>
          <w:szCs w:val="18"/>
          <w:lang w:val="es-ES" w:eastAsia="es-ES"/>
        </w:rPr>
        <w:t>, así como la procedencia de los recursos que modifican la Hacienda Pública generada:</w:t>
      </w: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RPr="00B74AA3"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100" w:beforeAutospacing="1" w:after="100" w:afterAutospacing="1"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Procedencia de los recursos que lo Modifican</w:t>
            </w:r>
          </w:p>
        </w:tc>
      </w:tr>
      <w:tr w:rsidR="00113C5A" w:rsidRPr="00B74AA3" w:rsidTr="00124D01">
        <w:tc>
          <w:tcPr>
            <w:tcW w:w="22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451FAB" w:rsidP="00015E6F">
            <w:pPr>
              <w:spacing w:before="80" w:after="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544,968,346.68</w:t>
            </w:r>
          </w:p>
        </w:tc>
        <w:tc>
          <w:tcPr>
            <w:tcW w:w="1560" w:type="dxa"/>
            <w:tcBorders>
              <w:top w:val="single" w:sz="4" w:space="0" w:color="auto"/>
              <w:left w:val="single" w:sz="4" w:space="0" w:color="auto"/>
              <w:bottom w:val="single" w:sz="4" w:space="0" w:color="auto"/>
              <w:right w:val="single" w:sz="4" w:space="0" w:color="auto"/>
            </w:tcBorders>
            <w:hideMark/>
          </w:tcPr>
          <w:p w:rsidR="00113C5A" w:rsidRPr="00B74AA3" w:rsidRDefault="00CD2883" w:rsidP="00E95F18">
            <w:pPr>
              <w:tabs>
                <w:tab w:val="center" w:pos="742"/>
                <w:tab w:val="left" w:pos="1460"/>
              </w:tabs>
              <w:spacing w:before="80" w:after="0" w:line="276" w:lineRule="auto"/>
              <w:jc w:val="right"/>
              <w:rPr>
                <w:rFonts w:ascii="Tahoma" w:hAnsi="Tahoma" w:cs="Tahoma"/>
                <w:spacing w:val="-1"/>
                <w:sz w:val="18"/>
                <w:szCs w:val="18"/>
                <w:lang w:val="es-ES" w:eastAsia="es-ES"/>
              </w:rPr>
            </w:pPr>
            <w:r>
              <w:rPr>
                <w:rFonts w:ascii="Tahoma" w:hAnsi="Tahoma" w:cs="Tahoma"/>
                <w:spacing w:val="-1"/>
                <w:sz w:val="18"/>
                <w:szCs w:val="18"/>
                <w:lang w:val="es-ES" w:eastAsia="es-ES"/>
              </w:rPr>
              <w:t>181,603.88</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66641A" w:rsidP="00CD2883">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544,</w:t>
            </w:r>
            <w:r w:rsidR="00CD2883">
              <w:rPr>
                <w:rFonts w:ascii="Tahoma" w:hAnsi="Tahoma" w:cs="Tahoma"/>
                <w:b/>
                <w:spacing w:val="-1"/>
                <w:sz w:val="18"/>
                <w:szCs w:val="18"/>
                <w:lang w:val="es-ES" w:eastAsia="es-ES"/>
              </w:rPr>
              <w:t>786</w:t>
            </w:r>
            <w:r>
              <w:rPr>
                <w:rFonts w:ascii="Tahoma" w:hAnsi="Tahoma" w:cs="Tahoma"/>
                <w:b/>
                <w:spacing w:val="-1"/>
                <w:sz w:val="18"/>
                <w:szCs w:val="18"/>
                <w:lang w:val="es-ES" w:eastAsia="es-ES"/>
              </w:rPr>
              <w:t>,</w:t>
            </w:r>
            <w:r w:rsidR="00CD2883">
              <w:rPr>
                <w:rFonts w:ascii="Tahoma" w:hAnsi="Tahoma" w:cs="Tahoma"/>
                <w:b/>
                <w:spacing w:val="-1"/>
                <w:sz w:val="18"/>
                <w:szCs w:val="18"/>
                <w:lang w:val="es-ES" w:eastAsia="es-ES"/>
              </w:rPr>
              <w:t>742</w:t>
            </w:r>
            <w:r>
              <w:rPr>
                <w:rFonts w:ascii="Tahoma" w:hAnsi="Tahoma" w:cs="Tahoma"/>
                <w:b/>
                <w:spacing w:val="-1"/>
                <w:sz w:val="18"/>
                <w:szCs w:val="18"/>
                <w:lang w:val="es-ES" w:eastAsia="es-ES"/>
              </w:rPr>
              <w:t>.8</w:t>
            </w:r>
            <w:r w:rsidR="00CD2883">
              <w:rPr>
                <w:rFonts w:ascii="Tahoma" w:hAnsi="Tahoma" w:cs="Tahoma"/>
                <w:b/>
                <w:spacing w:val="-1"/>
                <w:sz w:val="18"/>
                <w:szCs w:val="18"/>
                <w:lang w:val="es-ES" w:eastAsia="es-ES"/>
              </w:rPr>
              <w:t>0</w:t>
            </w:r>
          </w:p>
        </w:tc>
        <w:tc>
          <w:tcPr>
            <w:tcW w:w="1715"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Afectada por reclasificación no registradas en el ejercicio 2021</w:t>
            </w:r>
          </w:p>
        </w:tc>
      </w:tr>
    </w:tbl>
    <w:p w:rsidR="00113C5A" w:rsidRDefault="00113C5A" w:rsidP="00113C5A">
      <w:pPr>
        <w:spacing w:after="0" w:line="276" w:lineRule="auto"/>
        <w:jc w:val="both"/>
        <w:rPr>
          <w:rFonts w:ascii="Tahoma" w:hAnsi="Tahoma" w:cs="Tahoma"/>
          <w:b/>
          <w:spacing w:val="-1"/>
          <w:sz w:val="18"/>
          <w:szCs w:val="18"/>
          <w:lang w:val="es-ES" w:eastAsia="es-ES"/>
        </w:rPr>
      </w:pPr>
    </w:p>
    <w:p w:rsidR="007843AF" w:rsidRPr="00B74AA3" w:rsidRDefault="007843AF" w:rsidP="00113C5A">
      <w:pPr>
        <w:spacing w:after="0" w:line="276" w:lineRule="auto"/>
        <w:jc w:val="both"/>
        <w:rPr>
          <w:rFonts w:ascii="Tahoma" w:hAnsi="Tahoma" w:cs="Tahoma"/>
          <w:b/>
          <w:spacing w:val="-1"/>
          <w:sz w:val="18"/>
          <w:szCs w:val="18"/>
          <w:lang w:val="es-ES" w:eastAsia="es-ES"/>
        </w:rPr>
      </w:pPr>
    </w:p>
    <w:p w:rsidR="00124D01" w:rsidRPr="00B74AA3" w:rsidRDefault="00124D01" w:rsidP="00113C5A">
      <w:pPr>
        <w:spacing w:after="0" w:line="276" w:lineRule="auto"/>
        <w:jc w:val="both"/>
        <w:rPr>
          <w:rFonts w:ascii="Tahoma" w:hAnsi="Tahoma" w:cs="Tahoma"/>
          <w:b/>
          <w:spacing w:val="-1"/>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FLUJO DE EFECTIVO</w:t>
      </w:r>
    </w:p>
    <w:p w:rsidR="009E45A6" w:rsidRPr="00B74AA3" w:rsidRDefault="009E45A6" w:rsidP="009E45A6">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Efectivo y equivalentes</w:t>
      </w:r>
    </w:p>
    <w:p w:rsidR="009E45A6" w:rsidRPr="00B74AA3"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9E45A6" w:rsidRPr="00B74AA3" w:rsidRDefault="009E45A6" w:rsidP="009E45A6">
      <w:pPr>
        <w:spacing w:before="80" w:after="0" w:line="276" w:lineRule="auto"/>
        <w:ind w:left="1069"/>
        <w:contextualSpacing/>
        <w:jc w:val="both"/>
        <w:rPr>
          <w:rFonts w:ascii="Tahoma" w:hAnsi="Tahoma" w:cs="Tahoma"/>
          <w:spacing w:val="-1"/>
          <w:sz w:val="18"/>
          <w:szCs w:val="18"/>
          <w:lang w:val="es-ES" w:eastAsia="es-ES"/>
        </w:rPr>
      </w:pPr>
    </w:p>
    <w:p w:rsidR="00523220" w:rsidRPr="00B74AA3"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r>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451FAB">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3</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rsidP="006560BF">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016F4E" w:rsidP="00911D9C">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111,036,763.16</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6641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1,412.00</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805B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05B5A" w:rsidRPr="00B74AA3" w:rsidRDefault="00805B5A" w:rsidP="00805B5A">
            <w:pPr>
              <w:spacing w:after="0" w:line="276" w:lineRule="auto"/>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805B5A" w:rsidRPr="00B74AA3" w:rsidRDefault="00805B5A" w:rsidP="00805B5A">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805B5A" w:rsidRPr="00B74AA3" w:rsidRDefault="00805B5A" w:rsidP="00805B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805B5A" w:rsidRPr="00B74AA3" w:rsidRDefault="00805B5A" w:rsidP="00805B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805B5A" w:rsidRPr="00B74AA3" w:rsidRDefault="00016F4E" w:rsidP="00805B5A">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111,036,763.16</w:t>
            </w:r>
          </w:p>
        </w:tc>
      </w:tr>
    </w:tbl>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Pr="00B74AA3"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b/>
          <w:spacing w:val="-1"/>
          <w:sz w:val="18"/>
          <w:szCs w:val="18"/>
          <w:lang w:val="es-ES" w:eastAsia="es-ES"/>
        </w:rPr>
        <w:t xml:space="preserve">Adquisiciones de bienes muebles e inmuebles con su monto global al cierre </w:t>
      </w:r>
      <w:r w:rsidR="00CC2894" w:rsidRPr="00B74AA3">
        <w:rPr>
          <w:rFonts w:ascii="Tahoma" w:hAnsi="Tahoma" w:cs="Tahoma"/>
          <w:b/>
          <w:spacing w:val="-1"/>
          <w:sz w:val="18"/>
          <w:szCs w:val="18"/>
          <w:lang w:val="es-ES" w:eastAsia="es-ES"/>
        </w:rPr>
        <w:t xml:space="preserve"> de la cuenta </w:t>
      </w:r>
      <w:r w:rsidR="00460214" w:rsidRPr="00B74AA3">
        <w:rPr>
          <w:rFonts w:ascii="Tahoma" w:hAnsi="Tahoma" w:cs="Tahoma"/>
          <w:b/>
          <w:spacing w:val="-1"/>
          <w:sz w:val="18"/>
          <w:szCs w:val="18"/>
          <w:lang w:val="es-ES" w:eastAsia="es-ES"/>
        </w:rPr>
        <w:t>pública</w:t>
      </w:r>
      <w:r w:rsidR="00CC2894" w:rsidRPr="00B74AA3">
        <w:rPr>
          <w:rFonts w:ascii="Tahoma" w:hAnsi="Tahoma" w:cs="Tahoma"/>
          <w:b/>
          <w:spacing w:val="-1"/>
          <w:sz w:val="18"/>
          <w:szCs w:val="18"/>
          <w:lang w:val="es-ES" w:eastAsia="es-ES"/>
        </w:rPr>
        <w:t xml:space="preserve"> mensual de </w:t>
      </w:r>
      <w:r w:rsidR="00197C96">
        <w:rPr>
          <w:rFonts w:ascii="Tahoma" w:eastAsia="Times New Roman" w:hAnsi="Tahoma" w:cs="Tahoma"/>
          <w:b/>
          <w:sz w:val="18"/>
          <w:szCs w:val="18"/>
          <w:lang w:val="es-ES" w:eastAsia="es-ES"/>
        </w:rPr>
        <w:t>Agosto</w:t>
      </w:r>
      <w:r w:rsidR="009E4AC6" w:rsidRPr="00B74AA3">
        <w:rPr>
          <w:rFonts w:ascii="Tahoma" w:eastAsia="Times New Roman" w:hAnsi="Tahoma" w:cs="Tahoma"/>
          <w:b/>
          <w:sz w:val="18"/>
          <w:szCs w:val="18"/>
          <w:lang w:val="es-ES" w:eastAsia="es-ES"/>
        </w:rPr>
        <w:t xml:space="preserve"> </w:t>
      </w:r>
      <w:r w:rsidR="00CC2894" w:rsidRPr="00B74AA3">
        <w:rPr>
          <w:rFonts w:ascii="Tahoma" w:hAnsi="Tahoma" w:cs="Tahoma"/>
          <w:b/>
          <w:spacing w:val="-1"/>
          <w:sz w:val="18"/>
          <w:szCs w:val="18"/>
          <w:lang w:val="es-ES" w:eastAsia="es-ES"/>
        </w:rPr>
        <w:t>2023</w:t>
      </w:r>
      <w:r w:rsidR="00BB6803" w:rsidRPr="00B74AA3">
        <w:rPr>
          <w:rFonts w:ascii="Tahoma" w:hAnsi="Tahoma" w:cs="Tahoma"/>
          <w:spacing w:val="-1"/>
          <w:sz w:val="18"/>
          <w:szCs w:val="18"/>
          <w:lang w:val="es-ES" w:eastAsia="es-ES"/>
        </w:rPr>
        <w:t xml:space="preserve"> y</w:t>
      </w:r>
      <w:r w:rsidRPr="00B74AA3">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RPr="00B74AA3"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Importe de pagos por la compra</w:t>
            </w:r>
          </w:p>
        </w:tc>
      </w:tr>
      <w:tr w:rsidR="00113C5A"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016F4E"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016F4E" w:rsidRPr="00B74AA3" w:rsidRDefault="00016F4E" w:rsidP="00016F4E">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49,979,284.16</w:t>
            </w:r>
          </w:p>
        </w:tc>
        <w:tc>
          <w:tcPr>
            <w:tcW w:w="1972" w:type="dxa"/>
            <w:tcBorders>
              <w:top w:val="single" w:sz="4" w:space="0" w:color="auto"/>
              <w:left w:val="single" w:sz="4" w:space="0" w:color="auto"/>
              <w:bottom w:val="single" w:sz="4" w:space="0" w:color="auto"/>
              <w:right w:val="single" w:sz="4" w:space="0" w:color="auto"/>
            </w:tcBorders>
            <w:vAlign w:val="center"/>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49,979,284.16</w:t>
            </w:r>
          </w:p>
        </w:tc>
      </w:tr>
      <w:tr w:rsidR="00016F4E" w:rsidRPr="00B74AA3" w:rsidTr="009607F1">
        <w:trPr>
          <w:trHeight w:val="204"/>
        </w:trPr>
        <w:tc>
          <w:tcPr>
            <w:tcW w:w="3410" w:type="dxa"/>
            <w:tcBorders>
              <w:top w:val="single" w:sz="4" w:space="0" w:color="auto"/>
              <w:left w:val="single" w:sz="4" w:space="0" w:color="auto"/>
              <w:bottom w:val="single" w:sz="4" w:space="0" w:color="auto"/>
              <w:right w:val="single" w:sz="4" w:space="0" w:color="auto"/>
            </w:tcBorders>
            <w:hideMark/>
          </w:tcPr>
          <w:p w:rsidR="00016F4E" w:rsidRPr="00B74AA3" w:rsidRDefault="00016F4E" w:rsidP="00016F4E">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947,579.90</w:t>
            </w:r>
          </w:p>
        </w:tc>
        <w:tc>
          <w:tcPr>
            <w:tcW w:w="1972" w:type="dxa"/>
            <w:tcBorders>
              <w:top w:val="single" w:sz="4" w:space="0" w:color="auto"/>
              <w:left w:val="single" w:sz="4" w:space="0" w:color="auto"/>
              <w:bottom w:val="single" w:sz="4" w:space="0" w:color="auto"/>
              <w:right w:val="single" w:sz="4" w:space="0" w:color="auto"/>
            </w:tcBorders>
            <w:vAlign w:val="center"/>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947,579.90</w:t>
            </w:r>
          </w:p>
        </w:tc>
      </w:tr>
      <w:tr w:rsidR="00016F4E"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016F4E" w:rsidRPr="00B74AA3" w:rsidRDefault="00016F4E" w:rsidP="00016F4E">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p>
        </w:tc>
      </w:tr>
      <w:tr w:rsidR="00016F4E"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016F4E" w:rsidRPr="00B74AA3" w:rsidRDefault="00016F4E" w:rsidP="00016F4E">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122,127.97</w:t>
            </w:r>
          </w:p>
        </w:tc>
        <w:tc>
          <w:tcPr>
            <w:tcW w:w="1972" w:type="dxa"/>
            <w:tcBorders>
              <w:top w:val="single" w:sz="4" w:space="0" w:color="auto"/>
              <w:left w:val="single" w:sz="4" w:space="0" w:color="auto"/>
              <w:bottom w:val="single" w:sz="4" w:space="0" w:color="auto"/>
              <w:right w:val="single" w:sz="4" w:space="0" w:color="auto"/>
            </w:tcBorders>
            <w:vAlign w:val="center"/>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122,127.97</w:t>
            </w:r>
          </w:p>
        </w:tc>
      </w:tr>
      <w:tr w:rsidR="00016F4E"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016F4E" w:rsidRPr="00B74AA3" w:rsidRDefault="00016F4E" w:rsidP="00016F4E">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hideMark/>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68,673.00</w:t>
            </w:r>
          </w:p>
        </w:tc>
        <w:tc>
          <w:tcPr>
            <w:tcW w:w="1972" w:type="dxa"/>
            <w:tcBorders>
              <w:top w:val="single" w:sz="4" w:space="0" w:color="auto"/>
              <w:left w:val="single" w:sz="4" w:space="0" w:color="auto"/>
              <w:bottom w:val="single" w:sz="4" w:space="0" w:color="auto"/>
              <w:right w:val="single" w:sz="4" w:space="0" w:color="auto"/>
            </w:tcBorders>
            <w:vAlign w:val="center"/>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68,673.00</w:t>
            </w:r>
          </w:p>
        </w:tc>
      </w:tr>
      <w:tr w:rsidR="00016F4E"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016F4E" w:rsidRPr="00B74AA3" w:rsidRDefault="00016F4E" w:rsidP="00016F4E">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15,876.00</w:t>
            </w:r>
          </w:p>
        </w:tc>
        <w:tc>
          <w:tcPr>
            <w:tcW w:w="1972" w:type="dxa"/>
            <w:tcBorders>
              <w:top w:val="single" w:sz="4" w:space="0" w:color="auto"/>
              <w:left w:val="single" w:sz="4" w:space="0" w:color="auto"/>
              <w:bottom w:val="single" w:sz="4" w:space="0" w:color="auto"/>
              <w:right w:val="single" w:sz="4" w:space="0" w:color="auto"/>
            </w:tcBorders>
            <w:vAlign w:val="center"/>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15,876.00</w:t>
            </w:r>
          </w:p>
        </w:tc>
      </w:tr>
      <w:tr w:rsidR="00016F4E"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016F4E" w:rsidRPr="00B74AA3" w:rsidRDefault="00016F4E" w:rsidP="00016F4E">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1,792,000.00</w:t>
            </w:r>
          </w:p>
        </w:tc>
        <w:tc>
          <w:tcPr>
            <w:tcW w:w="1972" w:type="dxa"/>
            <w:tcBorders>
              <w:top w:val="single" w:sz="4" w:space="0" w:color="auto"/>
              <w:left w:val="single" w:sz="4" w:space="0" w:color="auto"/>
              <w:bottom w:val="single" w:sz="4" w:space="0" w:color="auto"/>
              <w:right w:val="single" w:sz="4" w:space="0" w:color="auto"/>
            </w:tcBorders>
            <w:vAlign w:val="center"/>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1,792,000.00</w:t>
            </w:r>
          </w:p>
        </w:tc>
      </w:tr>
      <w:tr w:rsidR="00016F4E"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016F4E" w:rsidRPr="00B74AA3" w:rsidRDefault="00016F4E" w:rsidP="00016F4E">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016F4E"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016F4E" w:rsidRPr="00B74AA3" w:rsidRDefault="00016F4E" w:rsidP="00016F4E">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221,306.21</w:t>
            </w:r>
          </w:p>
        </w:tc>
        <w:tc>
          <w:tcPr>
            <w:tcW w:w="1972" w:type="dxa"/>
            <w:tcBorders>
              <w:top w:val="single" w:sz="4" w:space="0" w:color="auto"/>
              <w:left w:val="single" w:sz="4" w:space="0" w:color="auto"/>
              <w:bottom w:val="single" w:sz="4" w:space="0" w:color="auto"/>
              <w:right w:val="single" w:sz="4" w:space="0" w:color="auto"/>
            </w:tcBorders>
            <w:vAlign w:val="center"/>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016F4E" w:rsidRPr="00B74AA3" w:rsidRDefault="00016F4E" w:rsidP="00016F4E">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221,306.21</w:t>
            </w:r>
          </w:p>
        </w:tc>
      </w:tr>
    </w:tbl>
    <w:p w:rsidR="00113C5A" w:rsidRPr="00B74AA3" w:rsidRDefault="00113C5A"/>
    <w:p w:rsidR="00113C5A" w:rsidRPr="00B74AA3" w:rsidRDefault="00113C5A" w:rsidP="00113C5A">
      <w:pPr>
        <w:spacing w:before="80" w:line="276" w:lineRule="auto"/>
        <w:ind w:left="709"/>
        <w:jc w:val="center"/>
        <w:rPr>
          <w:rFonts w:ascii="Tahoma" w:hAnsi="Tahoma" w:cs="Tahoma"/>
          <w:b/>
          <w:spacing w:val="-1"/>
          <w:sz w:val="18"/>
          <w:szCs w:val="18"/>
        </w:rPr>
      </w:pPr>
      <w:r w:rsidRPr="00B74AA3">
        <w:rPr>
          <w:rFonts w:ascii="Tahoma" w:hAnsi="Tahoma" w:cs="Tahoma"/>
          <w:b/>
          <w:spacing w:val="-1"/>
          <w:sz w:val="18"/>
          <w:szCs w:val="18"/>
        </w:rPr>
        <w:t>B) NOTAS DE MEMORIA (Cuentas de Orden)</w:t>
      </w:r>
    </w:p>
    <w:p w:rsidR="00113C5A" w:rsidRPr="00B74AA3" w:rsidRDefault="00113C5A" w:rsidP="00113C5A">
      <w:pPr>
        <w:spacing w:before="80" w:line="276" w:lineRule="auto"/>
        <w:ind w:left="709"/>
        <w:jc w:val="both"/>
        <w:rPr>
          <w:rFonts w:ascii="Tahoma" w:hAnsi="Tahoma" w:cs="Tahoma"/>
          <w:spacing w:val="-1"/>
          <w:sz w:val="18"/>
          <w:szCs w:val="18"/>
          <w:lang w:eastAsia="es-ES"/>
        </w:rPr>
      </w:pPr>
      <w:r w:rsidRPr="00B74AA3">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Las cuentas que se manejan para efectos de estas Notas son las siguientes: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Cuentas de Orden Contables y Presupuestarias:</w:t>
      </w:r>
    </w:p>
    <w:p w:rsidR="00113C5A" w:rsidRPr="00B74AA3" w:rsidRDefault="00113C5A" w:rsidP="00113C5A">
      <w:pPr>
        <w:spacing w:before="80" w:line="276" w:lineRule="auto"/>
        <w:ind w:left="709"/>
        <w:jc w:val="both"/>
        <w:rPr>
          <w:rFonts w:ascii="Tahoma" w:hAnsi="Tahoma" w:cs="Tahoma"/>
          <w:b/>
          <w:spacing w:val="-1"/>
          <w:sz w:val="18"/>
          <w:szCs w:val="18"/>
        </w:rPr>
      </w:pPr>
      <w:r w:rsidRPr="00B74AA3">
        <w:rPr>
          <w:rFonts w:ascii="Tahoma" w:hAnsi="Tahoma" w:cs="Tahoma"/>
          <w:b/>
          <w:spacing w:val="-1"/>
          <w:sz w:val="18"/>
          <w:szCs w:val="18"/>
        </w:rPr>
        <w:t>Contables: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Valores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Emisión de obligaciones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Avales y garantías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Juicios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Contratos para Inversión Mediante Proyectos para Prestación de Servicios (PPS) y Similares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Bienes concesionados o en comodato</w:t>
      </w:r>
    </w:p>
    <w:p w:rsidR="00113C5A" w:rsidRPr="00B74AA3" w:rsidRDefault="00113C5A" w:rsidP="00113C5A">
      <w:pPr>
        <w:spacing w:before="80"/>
        <w:ind w:left="709"/>
        <w:jc w:val="both"/>
        <w:rPr>
          <w:rFonts w:ascii="Tahoma" w:hAnsi="Tahoma" w:cs="Tahoma"/>
          <w:spacing w:val="-1"/>
          <w:sz w:val="18"/>
          <w:szCs w:val="18"/>
        </w:rPr>
      </w:pPr>
    </w:p>
    <w:p w:rsidR="00E93EF9" w:rsidRPr="00B74AA3" w:rsidRDefault="00E93EF9" w:rsidP="00113C5A">
      <w:pPr>
        <w:spacing w:before="80"/>
        <w:ind w:left="709"/>
        <w:jc w:val="both"/>
        <w:rPr>
          <w:rFonts w:ascii="Tahoma" w:hAnsi="Tahoma" w:cs="Tahoma"/>
          <w:spacing w:val="-1"/>
          <w:sz w:val="18"/>
          <w:szCs w:val="18"/>
        </w:rPr>
      </w:pPr>
    </w:p>
    <w:p w:rsidR="00113C5A" w:rsidRPr="00B74AA3" w:rsidRDefault="00113C5A" w:rsidP="00113C5A">
      <w:pPr>
        <w:spacing w:before="80"/>
        <w:ind w:left="709"/>
        <w:jc w:val="both"/>
        <w:rPr>
          <w:rFonts w:ascii="Tahoma" w:hAnsi="Tahoma" w:cs="Tahoma"/>
          <w:b/>
          <w:spacing w:val="-1"/>
          <w:sz w:val="18"/>
          <w:szCs w:val="18"/>
        </w:rPr>
      </w:pPr>
      <w:r w:rsidRPr="00B74AA3">
        <w:rPr>
          <w:rFonts w:ascii="Tahoma" w:hAnsi="Tahoma" w:cs="Tahoma"/>
          <w:b/>
          <w:spacing w:val="-1"/>
          <w:sz w:val="18"/>
          <w:szCs w:val="18"/>
        </w:rPr>
        <w:t>Presupuestarias:</w:t>
      </w:r>
    </w:p>
    <w:p w:rsidR="009E0E72" w:rsidRPr="00B74AA3" w:rsidRDefault="009E0E72" w:rsidP="00113C5A">
      <w:pPr>
        <w:spacing w:before="80"/>
        <w:ind w:left="709"/>
        <w:jc w:val="both"/>
        <w:rPr>
          <w:rFonts w:ascii="Tahoma" w:hAnsi="Tahoma" w:cs="Tahoma"/>
          <w:spacing w:val="-1"/>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RPr="00B74AA3"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684,027,630.41</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460214">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9541A6" w:rsidRPr="00B74AA3" w:rsidRDefault="00E429EF" w:rsidP="009541A6">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213,508,950.53</w:t>
            </w:r>
          </w:p>
        </w:tc>
      </w:tr>
      <w:tr w:rsidR="00E16545" w:rsidRPr="00B74AA3"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429EF"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470,518,679.88</w:t>
            </w:r>
          </w:p>
        </w:tc>
      </w:tr>
    </w:tbl>
    <w:p w:rsidR="00113C5A" w:rsidRPr="00B74AA3" w:rsidRDefault="00113C5A" w:rsidP="00113C5A">
      <w:pPr>
        <w:spacing w:after="200" w:line="360" w:lineRule="auto"/>
        <w:rPr>
          <w:rFonts w:ascii="Tahoma" w:hAnsi="Tahoma" w:cs="Tahoma"/>
          <w:b/>
          <w:i/>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RPr="00B74AA3"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544AA"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684,027,630.41</w:t>
            </w:r>
          </w:p>
        </w:tc>
      </w:tr>
      <w:tr w:rsidR="00E16545" w:rsidRPr="00B74AA3"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Pr="00B74AA3" w:rsidRDefault="00762314"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62314" w:rsidP="00AA2528">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Pr="00B74AA3" w:rsidRDefault="006B1478"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415,069,958.49</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3E25D4">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vAlign w:val="center"/>
          </w:tcPr>
          <w:p w:rsidR="00E16545" w:rsidRPr="00B74AA3" w:rsidRDefault="006B1478" w:rsidP="009541A6">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370,310,172.78</w:t>
            </w:r>
          </w:p>
        </w:tc>
        <w:tc>
          <w:tcPr>
            <w:tcW w:w="1523" w:type="dxa"/>
            <w:tcBorders>
              <w:top w:val="nil"/>
              <w:left w:val="nil"/>
              <w:bottom w:val="single" w:sz="8" w:space="0" w:color="auto"/>
              <w:right w:val="single" w:sz="8" w:space="0" w:color="auto"/>
            </w:tcBorders>
            <w:vAlign w:val="center"/>
          </w:tcPr>
          <w:p w:rsidR="00E16545" w:rsidRPr="00B74AA3" w:rsidRDefault="003E25D4"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vAlign w:val="center"/>
          </w:tcPr>
          <w:p w:rsidR="00E16545" w:rsidRPr="00B74AA3" w:rsidRDefault="006B1478"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356,929,878.78</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vAlign w:val="center"/>
          </w:tcPr>
          <w:p w:rsidR="00E16545" w:rsidRPr="00B74AA3" w:rsidRDefault="006B1478" w:rsidP="003E25D4">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358,074,203.18</w:t>
            </w:r>
          </w:p>
        </w:tc>
        <w:tc>
          <w:tcPr>
            <w:tcW w:w="1523" w:type="dxa"/>
            <w:tcBorders>
              <w:top w:val="nil"/>
              <w:left w:val="nil"/>
              <w:bottom w:val="single" w:sz="8" w:space="0" w:color="auto"/>
              <w:right w:val="single" w:sz="8" w:space="0" w:color="auto"/>
            </w:tcBorders>
            <w:vAlign w:val="center"/>
            <w:hideMark/>
          </w:tcPr>
          <w:p w:rsidR="00E16545" w:rsidRPr="00B74AA3" w:rsidRDefault="00E16545" w:rsidP="003E25D4">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bl>
    <w:p w:rsidR="00113C5A" w:rsidRDefault="00113C5A" w:rsidP="00113C5A">
      <w:pPr>
        <w:spacing w:before="80"/>
        <w:ind w:left="709"/>
        <w:jc w:val="both"/>
        <w:rPr>
          <w:rFonts w:ascii="Tahoma" w:hAnsi="Tahoma" w:cs="Tahoma"/>
          <w:spacing w:val="-1"/>
          <w:sz w:val="18"/>
          <w:szCs w:val="18"/>
          <w:lang w:val="es-ES" w:eastAsia="es-ES"/>
        </w:rPr>
      </w:pPr>
    </w:p>
    <w:p w:rsidR="00A577E4" w:rsidRDefault="00A577E4" w:rsidP="00113C5A">
      <w:pPr>
        <w:spacing w:before="80"/>
        <w:ind w:left="709"/>
        <w:jc w:val="both"/>
        <w:rPr>
          <w:rFonts w:ascii="Tahoma" w:hAnsi="Tahoma" w:cs="Tahoma"/>
          <w:spacing w:val="-1"/>
          <w:sz w:val="18"/>
          <w:szCs w:val="18"/>
          <w:lang w:val="es-ES" w:eastAsia="es-ES"/>
        </w:rPr>
      </w:pPr>
    </w:p>
    <w:p w:rsidR="00A577E4" w:rsidRDefault="00A577E4" w:rsidP="00113C5A">
      <w:pPr>
        <w:spacing w:before="80"/>
        <w:ind w:left="709"/>
        <w:jc w:val="both"/>
        <w:rPr>
          <w:rFonts w:ascii="Tahoma" w:hAnsi="Tahoma" w:cs="Tahoma"/>
          <w:spacing w:val="-1"/>
          <w:sz w:val="18"/>
          <w:szCs w:val="18"/>
          <w:lang w:val="es-ES" w:eastAsia="es-ES"/>
        </w:rPr>
      </w:pPr>
    </w:p>
    <w:p w:rsidR="00A577E4" w:rsidRDefault="00A577E4" w:rsidP="00113C5A">
      <w:pPr>
        <w:spacing w:before="80"/>
        <w:ind w:left="709"/>
        <w:jc w:val="both"/>
        <w:rPr>
          <w:rFonts w:ascii="Tahoma" w:hAnsi="Tahoma" w:cs="Tahoma"/>
          <w:spacing w:val="-1"/>
          <w:sz w:val="18"/>
          <w:szCs w:val="18"/>
          <w:lang w:val="es-ES" w:eastAsia="es-ES"/>
        </w:rPr>
      </w:pPr>
    </w:p>
    <w:p w:rsidR="00A577E4" w:rsidRDefault="00A577E4" w:rsidP="00113C5A">
      <w:pPr>
        <w:spacing w:before="80"/>
        <w:ind w:left="709"/>
        <w:jc w:val="both"/>
        <w:rPr>
          <w:rFonts w:ascii="Tahoma" w:hAnsi="Tahoma" w:cs="Tahoma"/>
          <w:spacing w:val="-1"/>
          <w:sz w:val="18"/>
          <w:szCs w:val="18"/>
          <w:lang w:val="es-ES" w:eastAsia="es-ES"/>
        </w:rPr>
      </w:pPr>
    </w:p>
    <w:p w:rsidR="00A577E4" w:rsidRPr="00B74AA3" w:rsidRDefault="00A577E4" w:rsidP="00113C5A">
      <w:pPr>
        <w:spacing w:before="80"/>
        <w:ind w:left="709"/>
        <w:jc w:val="both"/>
        <w:rPr>
          <w:rFonts w:ascii="Tahoma" w:hAnsi="Tahoma" w:cs="Tahoma"/>
          <w:spacing w:val="-1"/>
          <w:sz w:val="18"/>
          <w:szCs w:val="18"/>
          <w:lang w:val="es-ES" w:eastAsia="es-ES"/>
        </w:rPr>
      </w:pPr>
    </w:p>
    <w:p w:rsidR="00113C5A" w:rsidRPr="00B74AA3" w:rsidRDefault="00113C5A" w:rsidP="00113C5A">
      <w:pPr>
        <w:spacing w:before="120" w:after="120" w:line="240" w:lineRule="exact"/>
        <w:contextualSpacing/>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C) NOTAS DE GESTION ADMINISTRATIVA</w:t>
      </w:r>
    </w:p>
    <w:p w:rsidR="00113C5A" w:rsidRPr="00B74AA3"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Introducción</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w:t>
      </w:r>
      <w:r w:rsidR="00C60918" w:rsidRPr="00B74AA3">
        <w:rPr>
          <w:rFonts w:ascii="Tahoma" w:hAnsi="Tahoma" w:cs="Tahoma"/>
          <w:spacing w:val="-1"/>
          <w:sz w:val="18"/>
          <w:szCs w:val="18"/>
          <w:lang w:val="es-ES" w:eastAsia="es-ES"/>
        </w:rPr>
        <w:t xml:space="preserve"> </w:t>
      </w:r>
      <w:r w:rsidRPr="00B74AA3">
        <w:rPr>
          <w:rFonts w:ascii="Tahoma" w:hAnsi="Tahoma" w:cs="Tahoma"/>
          <w:spacing w:val="-1"/>
          <w:sz w:val="18"/>
          <w:szCs w:val="18"/>
          <w:lang w:val="es-ES" w:eastAsia="es-ES"/>
        </w:rPr>
        <w:t>01 al</w:t>
      </w:r>
      <w:r w:rsidR="00920A11">
        <w:rPr>
          <w:rFonts w:ascii="Tahoma" w:hAnsi="Tahoma" w:cs="Tahoma"/>
          <w:spacing w:val="-1"/>
          <w:sz w:val="18"/>
          <w:szCs w:val="18"/>
          <w:lang w:val="es-ES" w:eastAsia="es-ES"/>
        </w:rPr>
        <w:t xml:space="preserve">  3</w:t>
      </w:r>
      <w:r w:rsidR="00A577E4">
        <w:rPr>
          <w:rFonts w:ascii="Tahoma" w:hAnsi="Tahoma" w:cs="Tahoma"/>
          <w:spacing w:val="-1"/>
          <w:sz w:val="18"/>
          <w:szCs w:val="18"/>
          <w:lang w:val="es-ES" w:eastAsia="es-ES"/>
        </w:rPr>
        <w:t>1</w:t>
      </w:r>
      <w:r w:rsidRPr="00B74AA3">
        <w:rPr>
          <w:rFonts w:ascii="Tahoma" w:hAnsi="Tahoma" w:cs="Tahoma"/>
          <w:spacing w:val="-1"/>
          <w:sz w:val="18"/>
          <w:szCs w:val="18"/>
          <w:lang w:val="es-ES" w:eastAsia="es-ES"/>
        </w:rPr>
        <w:t xml:space="preserve">  </w:t>
      </w:r>
      <w:r w:rsidR="00C60918" w:rsidRPr="00B74AA3">
        <w:rPr>
          <w:rFonts w:ascii="Tahoma" w:hAnsi="Tahoma" w:cs="Tahoma"/>
          <w:spacing w:val="-1"/>
          <w:sz w:val="18"/>
          <w:szCs w:val="18"/>
          <w:lang w:val="es-ES" w:eastAsia="es-ES"/>
        </w:rPr>
        <w:t xml:space="preserve">de </w:t>
      </w:r>
      <w:r w:rsidR="00197C96">
        <w:rPr>
          <w:rFonts w:ascii="Tahoma" w:hAnsi="Tahoma" w:cs="Tahoma"/>
          <w:spacing w:val="-1"/>
          <w:sz w:val="18"/>
          <w:szCs w:val="18"/>
          <w:lang w:val="es-ES" w:eastAsia="es-ES"/>
        </w:rPr>
        <w:t>Agosto</w:t>
      </w:r>
      <w:r w:rsidR="009E4AC6" w:rsidRPr="00B74AA3">
        <w:rPr>
          <w:rFonts w:ascii="Tahoma" w:hAnsi="Tahoma" w:cs="Tahoma"/>
          <w:spacing w:val="-1"/>
          <w:sz w:val="18"/>
          <w:szCs w:val="18"/>
          <w:lang w:val="es-ES" w:eastAsia="es-ES"/>
        </w:rPr>
        <w:t xml:space="preserve"> </w:t>
      </w:r>
      <w:r w:rsidR="00D522AB" w:rsidRPr="00B74AA3">
        <w:rPr>
          <w:rFonts w:ascii="Tahoma" w:hAnsi="Tahoma" w:cs="Tahoma"/>
          <w:spacing w:val="-1"/>
          <w:sz w:val="18"/>
          <w:szCs w:val="18"/>
          <w:lang w:val="es-ES" w:eastAsia="es-ES"/>
        </w:rPr>
        <w:t>del 2023</w:t>
      </w:r>
      <w:r w:rsidRPr="00B74AA3">
        <w:rPr>
          <w:rFonts w:ascii="Tahoma" w:hAnsi="Tahoma" w:cs="Tahoma"/>
          <w:spacing w:val="-1"/>
          <w:sz w:val="18"/>
          <w:szCs w:val="18"/>
          <w:lang w:val="es-ES" w:eastAsia="es-ES"/>
        </w:rPr>
        <w:t>, y que se consideraron en la elaboración de los estados financieros para la mayor comprensión de estos y sus particularidades.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Panorama Económico y Financiero</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Al cierre de la cuenta pública del mes </w:t>
      </w:r>
      <w:r w:rsidR="00B36F86" w:rsidRPr="00B74AA3">
        <w:rPr>
          <w:rFonts w:ascii="Tahoma" w:hAnsi="Tahoma" w:cs="Tahoma"/>
          <w:spacing w:val="-1"/>
          <w:sz w:val="18"/>
          <w:szCs w:val="18"/>
          <w:lang w:val="es-ES" w:eastAsia="es-ES"/>
        </w:rPr>
        <w:t xml:space="preserve">de </w:t>
      </w:r>
      <w:r w:rsidR="00197C96">
        <w:rPr>
          <w:rFonts w:ascii="Tahoma" w:hAnsi="Tahoma" w:cs="Tahoma"/>
          <w:spacing w:val="-1"/>
          <w:sz w:val="18"/>
          <w:szCs w:val="18"/>
          <w:lang w:val="es-ES" w:eastAsia="es-ES"/>
        </w:rPr>
        <w:t>Agosto</w:t>
      </w:r>
      <w:r w:rsidR="00D522AB" w:rsidRPr="00B74AA3">
        <w:rPr>
          <w:rFonts w:ascii="Tahoma" w:hAnsi="Tahoma" w:cs="Tahoma"/>
          <w:spacing w:val="-1"/>
          <w:sz w:val="18"/>
          <w:szCs w:val="18"/>
          <w:lang w:val="es-ES" w:eastAsia="es-ES"/>
        </w:rPr>
        <w:t xml:space="preserve"> de </w:t>
      </w:r>
      <w:r w:rsidR="009E4AC6" w:rsidRPr="00B74AA3">
        <w:rPr>
          <w:rFonts w:ascii="Tahoma" w:hAnsi="Tahoma" w:cs="Tahoma"/>
          <w:spacing w:val="-1"/>
          <w:sz w:val="18"/>
          <w:szCs w:val="18"/>
          <w:lang w:val="es-ES" w:eastAsia="es-ES"/>
        </w:rPr>
        <w:t xml:space="preserve"> </w:t>
      </w:r>
      <w:r w:rsidR="00E819B5" w:rsidRPr="00B74AA3">
        <w:rPr>
          <w:rFonts w:ascii="Tahoma" w:hAnsi="Tahoma" w:cs="Tahoma"/>
          <w:spacing w:val="-1"/>
          <w:sz w:val="18"/>
          <w:szCs w:val="18"/>
          <w:lang w:val="es-ES" w:eastAsia="es-ES"/>
        </w:rPr>
        <w:t>2</w:t>
      </w:r>
      <w:r w:rsidR="00D522AB" w:rsidRPr="00B74AA3">
        <w:rPr>
          <w:rFonts w:ascii="Tahoma" w:hAnsi="Tahoma" w:cs="Tahoma"/>
          <w:spacing w:val="-1"/>
          <w:sz w:val="18"/>
          <w:szCs w:val="18"/>
          <w:lang w:val="es-ES" w:eastAsia="es-ES"/>
        </w:rPr>
        <w:t>023</w:t>
      </w:r>
      <w:r w:rsidRPr="00B74AA3">
        <w:rPr>
          <w:rFonts w:ascii="Tahoma" w:hAnsi="Tahoma" w:cs="Tahoma"/>
          <w:spacing w:val="-1"/>
          <w:sz w:val="18"/>
          <w:szCs w:val="18"/>
          <w:lang w:val="es-ES" w:eastAsia="es-ES"/>
        </w:rPr>
        <w:t xml:space="preserve">, el Municipio de Tecomán, Col. </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Autorización e Historia</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Fecha de creación e Historia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76" w:lineRule="auto"/>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"Caxitlán". En el año de 1523 Gonzalo de Sandoval (conquistador español) llega a Caxitlán y finalmente se fundó Tecomán debido a que los españoles tomaron en cuenta lo que querían, que era dominar el país por regiones.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Fue así</w:t>
      </w:r>
      <w:r w:rsidRPr="00B74AA3">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Los sucesos que tuvieron lugar en Tecomán provocaron que fuera considerada la región más importante del estado de Colima. En 1581 el virrey de España Luis de Velasco otorga tierras a la Tecomán. Años más tarde, en 1780 se comenzó a dar la caída de Caxitlán y Tecomán comenzó a progresar en muchos sentidos.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xml:space="preserve">El 5 de </w:t>
      </w:r>
      <w:r w:rsidR="00CD094A" w:rsidRPr="00B74AA3">
        <w:rPr>
          <w:rFonts w:ascii="Tahoma" w:eastAsia="Times New Roman" w:hAnsi="Tahoma" w:cs="Tahoma"/>
          <w:color w:val="000000"/>
          <w:sz w:val="18"/>
          <w:szCs w:val="18"/>
          <w:lang w:eastAsia="es-MX"/>
        </w:rPr>
        <w:t>Diciembre</w:t>
      </w:r>
      <w:r w:rsidRPr="00B74AA3">
        <w:rPr>
          <w:rFonts w:ascii="Tahoma" w:eastAsia="Times New Roman" w:hAnsi="Tahoma" w:cs="Tahoma"/>
          <w:color w:val="000000"/>
          <w:sz w:val="18"/>
          <w:szCs w:val="18"/>
          <w:lang w:eastAsia="es-MX"/>
        </w:rPr>
        <w:t xml:space="preserv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1963 se terminó la construcción de la red de drenaje pluvial y alcantarillado en toda la ciudad.</w:t>
      </w:r>
    </w:p>
    <w:p w:rsidR="00113C5A" w:rsidRPr="00B74AA3" w:rsidRDefault="00113C5A" w:rsidP="00113C5A">
      <w:pPr>
        <w:shd w:val="clear" w:color="auto" w:fill="FFFFFF"/>
        <w:spacing w:after="0" w:line="276" w:lineRule="auto"/>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abrió al público el uso de la avenida Adolfo López Mateos conocida</w:t>
      </w:r>
      <w:r w:rsidR="00364A94" w:rsidRPr="00B74AA3">
        <w:rPr>
          <w:rFonts w:ascii="Tahoma" w:eastAsia="Times New Roman" w:hAnsi="Tahoma" w:cs="Tahoma"/>
          <w:color w:val="000000"/>
          <w:sz w:val="18"/>
          <w:szCs w:val="18"/>
          <w:lang w:eastAsia="es-MX"/>
        </w:rPr>
        <w:t xml:space="preserve"> actualmente como "la diagonal"</w:t>
      </w:r>
      <w:r w:rsidRPr="00B74AA3">
        <w:rPr>
          <w:rFonts w:ascii="Tahoma" w:eastAsia="Times New Roman" w:hAnsi="Tahoma" w:cs="Tahoma"/>
          <w:color w:val="000000"/>
          <w:sz w:val="18"/>
          <w:szCs w:val="18"/>
          <w:lang w:eastAsia="es-MX"/>
        </w:rPr>
        <w:t xml:space="preserve"> y en 1965 ésta fue pavimentada.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construyó otra carretera pavimentada de la ruta Tecomán-El Real.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1967 se inauguró el edificio de la Presidencia Municipal.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1966 se inauguró el Instituto Mexicano del Seguro Social cuyas siglas son I.M.S.S.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"Danisco", la empresa líder en el suministro de cementos y otros materiales para la construcción "Holcim-Apasco" originaria de Berna, Suiza.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 En 2016, en el Decreto No 135 del H. Congreso del Estado de Colima Se declara ennoblecer a la actual Ciudad de Tecomán el Titulo de HEROICA, como n merecido reconocimiento a su pueblo guerrero que antes de someterse enfrentaron </w:t>
      </w:r>
      <w:r w:rsidR="00A577E4">
        <w:rPr>
          <w:rFonts w:ascii="Tahoma" w:eastAsia="Times New Roman" w:hAnsi="Tahoma" w:cs="Tahoma"/>
          <w:color w:val="000000"/>
          <w:sz w:val="18"/>
          <w:szCs w:val="18"/>
          <w:lang w:eastAsia="es-MX"/>
        </w:rPr>
        <w:t>los conquistadores con valentía</w:t>
      </w:r>
      <w:r w:rsidRPr="00B74AA3">
        <w:rPr>
          <w:rFonts w:ascii="Tahoma" w:eastAsia="Times New Roman" w:hAnsi="Tahoma" w:cs="Tahoma"/>
          <w:color w:val="000000"/>
          <w:sz w:val="18"/>
          <w:szCs w:val="18"/>
          <w:lang w:eastAsia="es-MX"/>
        </w:rPr>
        <w:t xml:space="preserve"> coraje derrotándolos en la batalla inicial.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Principales cambios en su estructura orgánica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Pr="00B74AA3" w:rsidRDefault="001161F8"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Organización y Objeto Social</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Objeto Social. </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Principal actividad.</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Ejercicio fiscal.</w:t>
      </w:r>
    </w:p>
    <w:p w:rsidR="00113C5A" w:rsidRPr="00B74AA3" w:rsidRDefault="00113C5A" w:rsidP="00171B2F">
      <w:pPr>
        <w:spacing w:before="120" w:after="120" w:line="240" w:lineRule="exact"/>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Periodo </w:t>
      </w:r>
      <w:r w:rsidR="00920A11">
        <w:rPr>
          <w:rFonts w:ascii="Tahoma" w:hAnsi="Tahoma" w:cs="Tahoma"/>
          <w:spacing w:val="-1"/>
          <w:sz w:val="18"/>
          <w:szCs w:val="18"/>
          <w:lang w:val="es-ES" w:eastAsia="es-ES"/>
        </w:rPr>
        <w:t>fiscal corresponde del 01 al  3</w:t>
      </w:r>
      <w:r w:rsidR="00A577E4">
        <w:rPr>
          <w:rFonts w:ascii="Tahoma" w:hAnsi="Tahoma" w:cs="Tahoma"/>
          <w:spacing w:val="-1"/>
          <w:sz w:val="18"/>
          <w:szCs w:val="18"/>
          <w:lang w:val="es-ES" w:eastAsia="es-ES"/>
        </w:rPr>
        <w:t>1</w:t>
      </w:r>
      <w:r w:rsidRPr="00B74AA3">
        <w:rPr>
          <w:rFonts w:ascii="Tahoma" w:hAnsi="Tahoma" w:cs="Tahoma"/>
          <w:spacing w:val="-1"/>
          <w:sz w:val="18"/>
          <w:szCs w:val="18"/>
          <w:lang w:val="es-ES" w:eastAsia="es-ES"/>
        </w:rPr>
        <w:t xml:space="preserve"> de</w:t>
      </w:r>
      <w:r w:rsidR="00A96EAE" w:rsidRPr="00B74AA3">
        <w:rPr>
          <w:rFonts w:ascii="Tahoma" w:hAnsi="Tahoma" w:cs="Tahoma"/>
          <w:spacing w:val="-1"/>
          <w:sz w:val="18"/>
          <w:szCs w:val="18"/>
          <w:lang w:val="es-ES" w:eastAsia="es-ES"/>
        </w:rPr>
        <w:t xml:space="preserve"> </w:t>
      </w:r>
      <w:r w:rsidR="00197C96">
        <w:rPr>
          <w:rFonts w:ascii="Tahoma" w:hAnsi="Tahoma" w:cs="Tahoma"/>
          <w:spacing w:val="-1"/>
          <w:sz w:val="18"/>
          <w:szCs w:val="18"/>
          <w:lang w:val="es-ES" w:eastAsia="es-ES"/>
        </w:rPr>
        <w:t>Agosto</w:t>
      </w:r>
      <w:r w:rsidR="00D522AB" w:rsidRPr="00B74AA3">
        <w:rPr>
          <w:rFonts w:ascii="Tahoma" w:hAnsi="Tahoma" w:cs="Tahoma"/>
          <w:spacing w:val="-1"/>
          <w:sz w:val="18"/>
          <w:szCs w:val="18"/>
          <w:lang w:val="es-ES" w:eastAsia="es-ES"/>
        </w:rPr>
        <w:t xml:space="preserve"> de 2023</w:t>
      </w:r>
      <w:r w:rsidRPr="00B74AA3">
        <w:rPr>
          <w:rFonts w:ascii="Tahoma" w:hAnsi="Tahoma" w:cs="Tahoma"/>
          <w:spacing w:val="-1"/>
          <w:sz w:val="18"/>
          <w:szCs w:val="18"/>
          <w:lang w:val="es-ES" w:eastAsia="es-ES"/>
        </w:rPr>
        <w:t>.</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Régimen Jurídico.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B74AA3">
        <w:rPr>
          <w:rFonts w:ascii="Tahoma" w:eastAsia="Times New Roman" w:hAnsi="Tahoma" w:cs="Tahoma"/>
          <w:sz w:val="18"/>
          <w:szCs w:val="18"/>
          <w:lang w:eastAsia="es-ES"/>
        </w:rPr>
        <w:t>91</w:t>
      </w:r>
      <w:r w:rsidRPr="00B74AA3">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Consideraciones fiscales del ente: revelar el tipo de contribuciones que esté obligado a pagar o retener.</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Estructura organizacional básica.</w:t>
      </w:r>
    </w:p>
    <w:p w:rsidR="00113C5A" w:rsidRPr="00B74AA3"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sidRPr="00B74AA3">
        <w:rPr>
          <w:rFonts w:ascii="Tahoma" w:hAnsi="Tahoma" w:cs="Tahoma"/>
          <w:spacing w:val="-1"/>
          <w:sz w:val="18"/>
          <w:szCs w:val="18"/>
          <w:lang w:val="es-ES" w:eastAsia="es-ES"/>
        </w:rPr>
        <w:t xml:space="preserve">La estructura organizacional se basa en lo dispuesto por </w:t>
      </w:r>
      <w:r w:rsidRPr="00B74AA3">
        <w:rPr>
          <w:rFonts w:ascii="Tahoma" w:eastAsia="Times New Roman" w:hAnsi="Tahoma" w:cs="Tahoma"/>
          <w:bCs/>
          <w:sz w:val="18"/>
          <w:szCs w:val="18"/>
          <w:lang w:val="es-ES" w:eastAsia="es-ES"/>
        </w:rPr>
        <w:t xml:space="preserve">Ley del Municipio Libre del Estado de Colima y </w:t>
      </w:r>
      <w:r w:rsidRPr="00B74AA3">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Fideicomisos, mandatos y análogos de los cuales es fideicomitente o fideicomisario.</w:t>
      </w:r>
    </w:p>
    <w:p w:rsidR="00113C5A" w:rsidRPr="00B74AA3"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Bases de Preparación de los Estados Financieros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Pr="00B74AA3"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el caso de la presente Cuenta Pública del Municipio de Tecomán, no se ha aplicado alguna Normatividad Supletoria.</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Políticas de Contabilidad Significativas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contables, se comenta lo siguiente:</w:t>
      </w:r>
    </w:p>
    <w:p w:rsidR="00113C5A" w:rsidRPr="00B74AA3"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para el cálculo de la reserva actuarial, se tiene el elaborado Gobierno del Estado.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 la fecha del presente documento, no se han generado nuevas provisiones ni reservas.</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Posición en Moneda Extranjera y Protección por Riesgo Cambiario</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spacing w:before="120" w:after="120" w:line="600" w:lineRule="auto"/>
        <w:ind w:left="720"/>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Se informa lo siguiente:</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activos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pasivos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lastRenderedPageBreak/>
        <w:t>No se cuenta con posición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opera con tipo de cambio</w:t>
      </w:r>
    </w:p>
    <w:p w:rsidR="003174AC" w:rsidRDefault="00113C5A" w:rsidP="00A577E4">
      <w:pPr>
        <w:numPr>
          <w:ilvl w:val="0"/>
          <w:numId w:val="11"/>
        </w:numPr>
        <w:spacing w:before="120" w:after="120" w:line="600" w:lineRule="auto"/>
        <w:ind w:left="714" w:hanging="357"/>
        <w:contextualSpacing/>
        <w:jc w:val="both"/>
      </w:pPr>
      <w:r w:rsidRPr="00B74AA3">
        <w:rPr>
          <w:rFonts w:ascii="Tahoma" w:hAnsi="Tahoma" w:cs="Tahoma"/>
          <w:spacing w:val="-1"/>
          <w:sz w:val="18"/>
          <w:szCs w:val="18"/>
          <w:lang w:val="es-ES" w:eastAsia="es-ES"/>
        </w:rPr>
        <w:t>En consecuencia, no existe equivalente en moneda nacional</w:t>
      </w:r>
    </w:p>
    <w:sectPr w:rsidR="003174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397" w:rsidRDefault="00785397" w:rsidP="00AC6FB4">
      <w:pPr>
        <w:spacing w:after="0" w:line="240" w:lineRule="auto"/>
      </w:pPr>
      <w:r>
        <w:separator/>
      </w:r>
    </w:p>
  </w:endnote>
  <w:endnote w:type="continuationSeparator" w:id="0">
    <w:p w:rsidR="00785397" w:rsidRDefault="00785397" w:rsidP="00AC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397" w:rsidRDefault="00785397" w:rsidP="00AC6FB4">
      <w:pPr>
        <w:spacing w:after="0" w:line="240" w:lineRule="auto"/>
      </w:pPr>
      <w:r>
        <w:separator/>
      </w:r>
    </w:p>
  </w:footnote>
  <w:footnote w:type="continuationSeparator" w:id="0">
    <w:p w:rsidR="00785397" w:rsidRDefault="00785397" w:rsidP="00AC6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231E822C"/>
    <w:lvl w:ilvl="0" w:tplc="1136B66E">
      <w:start w:val="1"/>
      <w:numFmt w:val="decimal"/>
      <w:lvlText w:val="%1."/>
      <w:lvlJc w:val="left"/>
      <w:pPr>
        <w:ind w:left="720" w:hanging="360"/>
      </w:pPr>
    </w:lvl>
    <w:lvl w:ilvl="1" w:tplc="DC08B690">
      <w:start w:val="1"/>
      <w:numFmt w:val="lowerLetter"/>
      <w:lvlText w:val="%2)"/>
      <w:lvlJc w:val="left"/>
      <w:pPr>
        <w:ind w:left="1080" w:hanging="513"/>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D597E3D"/>
    <w:multiLevelType w:val="hybridMultilevel"/>
    <w:tmpl w:val="1E96A3D0"/>
    <w:lvl w:ilvl="0" w:tplc="D3B0BB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9">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5A"/>
    <w:rsid w:val="00003F19"/>
    <w:rsid w:val="0000485C"/>
    <w:rsid w:val="0000509A"/>
    <w:rsid w:val="0000763F"/>
    <w:rsid w:val="0001384B"/>
    <w:rsid w:val="000138F2"/>
    <w:rsid w:val="00015E6F"/>
    <w:rsid w:val="00016F4E"/>
    <w:rsid w:val="00017096"/>
    <w:rsid w:val="00030BC1"/>
    <w:rsid w:val="00063ACF"/>
    <w:rsid w:val="000649D5"/>
    <w:rsid w:val="00066782"/>
    <w:rsid w:val="000758E9"/>
    <w:rsid w:val="00085AB5"/>
    <w:rsid w:val="00086A46"/>
    <w:rsid w:val="00093792"/>
    <w:rsid w:val="000A10DB"/>
    <w:rsid w:val="000C3514"/>
    <w:rsid w:val="000C7F8B"/>
    <w:rsid w:val="000D02EE"/>
    <w:rsid w:val="000E2138"/>
    <w:rsid w:val="000E674F"/>
    <w:rsid w:val="000E7211"/>
    <w:rsid w:val="000F0E13"/>
    <w:rsid w:val="000F1494"/>
    <w:rsid w:val="00105E74"/>
    <w:rsid w:val="00113C5A"/>
    <w:rsid w:val="001161F8"/>
    <w:rsid w:val="00124D01"/>
    <w:rsid w:val="00131483"/>
    <w:rsid w:val="00140549"/>
    <w:rsid w:val="00140E13"/>
    <w:rsid w:val="0015519C"/>
    <w:rsid w:val="001654AB"/>
    <w:rsid w:val="00171B2F"/>
    <w:rsid w:val="0017726B"/>
    <w:rsid w:val="001834B1"/>
    <w:rsid w:val="001939C8"/>
    <w:rsid w:val="00197C96"/>
    <w:rsid w:val="001B1926"/>
    <w:rsid w:val="001B47E0"/>
    <w:rsid w:val="001C2934"/>
    <w:rsid w:val="001C3BBF"/>
    <w:rsid w:val="001D5946"/>
    <w:rsid w:val="001D759F"/>
    <w:rsid w:val="001F197F"/>
    <w:rsid w:val="001F3C85"/>
    <w:rsid w:val="00235418"/>
    <w:rsid w:val="00241FAC"/>
    <w:rsid w:val="002456FC"/>
    <w:rsid w:val="00271DA3"/>
    <w:rsid w:val="0028792F"/>
    <w:rsid w:val="0029116B"/>
    <w:rsid w:val="002A3EB0"/>
    <w:rsid w:val="002A5229"/>
    <w:rsid w:val="002A6935"/>
    <w:rsid w:val="002B5FDF"/>
    <w:rsid w:val="002D0616"/>
    <w:rsid w:val="002D26C3"/>
    <w:rsid w:val="002D3195"/>
    <w:rsid w:val="002D7457"/>
    <w:rsid w:val="002E0B8F"/>
    <w:rsid w:val="002F3775"/>
    <w:rsid w:val="00304F58"/>
    <w:rsid w:val="00314941"/>
    <w:rsid w:val="003174AC"/>
    <w:rsid w:val="00324AEE"/>
    <w:rsid w:val="00324E64"/>
    <w:rsid w:val="00333642"/>
    <w:rsid w:val="003612BD"/>
    <w:rsid w:val="00361465"/>
    <w:rsid w:val="00362222"/>
    <w:rsid w:val="003648AE"/>
    <w:rsid w:val="00364A94"/>
    <w:rsid w:val="00377269"/>
    <w:rsid w:val="003A560F"/>
    <w:rsid w:val="003B6985"/>
    <w:rsid w:val="003C1162"/>
    <w:rsid w:val="003C569C"/>
    <w:rsid w:val="003C6963"/>
    <w:rsid w:val="003D40C4"/>
    <w:rsid w:val="003D7064"/>
    <w:rsid w:val="003E003D"/>
    <w:rsid w:val="003E0F75"/>
    <w:rsid w:val="003E1765"/>
    <w:rsid w:val="003E1840"/>
    <w:rsid w:val="003E25D4"/>
    <w:rsid w:val="003E3144"/>
    <w:rsid w:val="003E562E"/>
    <w:rsid w:val="003F7A41"/>
    <w:rsid w:val="0040556B"/>
    <w:rsid w:val="00407D91"/>
    <w:rsid w:val="004146D7"/>
    <w:rsid w:val="004273F3"/>
    <w:rsid w:val="00443431"/>
    <w:rsid w:val="00445D0C"/>
    <w:rsid w:val="00447F8A"/>
    <w:rsid w:val="00451FAB"/>
    <w:rsid w:val="004551F3"/>
    <w:rsid w:val="00460214"/>
    <w:rsid w:val="00461E30"/>
    <w:rsid w:val="00473C42"/>
    <w:rsid w:val="00475683"/>
    <w:rsid w:val="004827ED"/>
    <w:rsid w:val="00483C1A"/>
    <w:rsid w:val="004913F3"/>
    <w:rsid w:val="00495838"/>
    <w:rsid w:val="004B3F66"/>
    <w:rsid w:val="004B4FBA"/>
    <w:rsid w:val="004B7384"/>
    <w:rsid w:val="004C0496"/>
    <w:rsid w:val="004C33CC"/>
    <w:rsid w:val="004C3CAC"/>
    <w:rsid w:val="004C3CCE"/>
    <w:rsid w:val="004E1D99"/>
    <w:rsid w:val="004F28DD"/>
    <w:rsid w:val="004F6804"/>
    <w:rsid w:val="0050052E"/>
    <w:rsid w:val="00506599"/>
    <w:rsid w:val="0051062D"/>
    <w:rsid w:val="00522B0D"/>
    <w:rsid w:val="00522FD9"/>
    <w:rsid w:val="00523220"/>
    <w:rsid w:val="00527988"/>
    <w:rsid w:val="005317F5"/>
    <w:rsid w:val="00533C50"/>
    <w:rsid w:val="00536021"/>
    <w:rsid w:val="005523FE"/>
    <w:rsid w:val="00552C8D"/>
    <w:rsid w:val="00556CFD"/>
    <w:rsid w:val="0058133D"/>
    <w:rsid w:val="00582F98"/>
    <w:rsid w:val="00585E66"/>
    <w:rsid w:val="005910FA"/>
    <w:rsid w:val="00595E88"/>
    <w:rsid w:val="005A11CA"/>
    <w:rsid w:val="005B27A9"/>
    <w:rsid w:val="005C17DC"/>
    <w:rsid w:val="005C5D8B"/>
    <w:rsid w:val="005D1E82"/>
    <w:rsid w:val="005D7442"/>
    <w:rsid w:val="00600D71"/>
    <w:rsid w:val="00603B40"/>
    <w:rsid w:val="00625FFB"/>
    <w:rsid w:val="00654357"/>
    <w:rsid w:val="006560BF"/>
    <w:rsid w:val="00664051"/>
    <w:rsid w:val="006649B1"/>
    <w:rsid w:val="0066641A"/>
    <w:rsid w:val="00666E34"/>
    <w:rsid w:val="00671901"/>
    <w:rsid w:val="00694172"/>
    <w:rsid w:val="00694E97"/>
    <w:rsid w:val="00694EFA"/>
    <w:rsid w:val="006B1478"/>
    <w:rsid w:val="006B17C9"/>
    <w:rsid w:val="006C4442"/>
    <w:rsid w:val="006E49AD"/>
    <w:rsid w:val="00725B26"/>
    <w:rsid w:val="00727E70"/>
    <w:rsid w:val="007359DE"/>
    <w:rsid w:val="007544AA"/>
    <w:rsid w:val="00756356"/>
    <w:rsid w:val="00757E61"/>
    <w:rsid w:val="00762314"/>
    <w:rsid w:val="00777D51"/>
    <w:rsid w:val="007801F2"/>
    <w:rsid w:val="007825B6"/>
    <w:rsid w:val="007843AF"/>
    <w:rsid w:val="00785361"/>
    <w:rsid w:val="00785397"/>
    <w:rsid w:val="00785B7C"/>
    <w:rsid w:val="00787296"/>
    <w:rsid w:val="007C415F"/>
    <w:rsid w:val="007C73AB"/>
    <w:rsid w:val="007D2494"/>
    <w:rsid w:val="007D51A6"/>
    <w:rsid w:val="007D5B1B"/>
    <w:rsid w:val="007E35F8"/>
    <w:rsid w:val="007F04BC"/>
    <w:rsid w:val="007F1D8D"/>
    <w:rsid w:val="007F7BFC"/>
    <w:rsid w:val="008033A7"/>
    <w:rsid w:val="00804517"/>
    <w:rsid w:val="00805B5A"/>
    <w:rsid w:val="008163F9"/>
    <w:rsid w:val="008221CE"/>
    <w:rsid w:val="00823CF3"/>
    <w:rsid w:val="008251CB"/>
    <w:rsid w:val="00831C12"/>
    <w:rsid w:val="0083254B"/>
    <w:rsid w:val="008333DA"/>
    <w:rsid w:val="00845D7B"/>
    <w:rsid w:val="008465D9"/>
    <w:rsid w:val="00847F74"/>
    <w:rsid w:val="008552C1"/>
    <w:rsid w:val="008649FC"/>
    <w:rsid w:val="00871753"/>
    <w:rsid w:val="008745A5"/>
    <w:rsid w:val="00882ED0"/>
    <w:rsid w:val="008A1A4E"/>
    <w:rsid w:val="008A758E"/>
    <w:rsid w:val="008B0147"/>
    <w:rsid w:val="008B04A5"/>
    <w:rsid w:val="008B39EF"/>
    <w:rsid w:val="008B5C88"/>
    <w:rsid w:val="008C08DE"/>
    <w:rsid w:val="008C5A25"/>
    <w:rsid w:val="008D58A8"/>
    <w:rsid w:val="008F64EE"/>
    <w:rsid w:val="00911D9C"/>
    <w:rsid w:val="00920A11"/>
    <w:rsid w:val="00944123"/>
    <w:rsid w:val="009441C3"/>
    <w:rsid w:val="00945DC3"/>
    <w:rsid w:val="009541A6"/>
    <w:rsid w:val="009607F1"/>
    <w:rsid w:val="00960F00"/>
    <w:rsid w:val="00961241"/>
    <w:rsid w:val="00967E22"/>
    <w:rsid w:val="009766DC"/>
    <w:rsid w:val="00983B40"/>
    <w:rsid w:val="0099704F"/>
    <w:rsid w:val="009A03A8"/>
    <w:rsid w:val="009B17A9"/>
    <w:rsid w:val="009B7CDE"/>
    <w:rsid w:val="009C183B"/>
    <w:rsid w:val="009C39B1"/>
    <w:rsid w:val="009C7930"/>
    <w:rsid w:val="009D02B0"/>
    <w:rsid w:val="009D0BB9"/>
    <w:rsid w:val="009D2F2A"/>
    <w:rsid w:val="009E0E72"/>
    <w:rsid w:val="009E45A6"/>
    <w:rsid w:val="009E4AC6"/>
    <w:rsid w:val="009E6EE7"/>
    <w:rsid w:val="00A00DFD"/>
    <w:rsid w:val="00A11832"/>
    <w:rsid w:val="00A11B38"/>
    <w:rsid w:val="00A1282A"/>
    <w:rsid w:val="00A15436"/>
    <w:rsid w:val="00A20780"/>
    <w:rsid w:val="00A4208B"/>
    <w:rsid w:val="00A44C88"/>
    <w:rsid w:val="00A44E6F"/>
    <w:rsid w:val="00A468E9"/>
    <w:rsid w:val="00A47B5F"/>
    <w:rsid w:val="00A52ECA"/>
    <w:rsid w:val="00A562B5"/>
    <w:rsid w:val="00A577E4"/>
    <w:rsid w:val="00A65147"/>
    <w:rsid w:val="00A65D78"/>
    <w:rsid w:val="00A80978"/>
    <w:rsid w:val="00A90F52"/>
    <w:rsid w:val="00A93511"/>
    <w:rsid w:val="00A96EAE"/>
    <w:rsid w:val="00A9721D"/>
    <w:rsid w:val="00AA1EC8"/>
    <w:rsid w:val="00AA2528"/>
    <w:rsid w:val="00AB3206"/>
    <w:rsid w:val="00AB5DF4"/>
    <w:rsid w:val="00AC4FF3"/>
    <w:rsid w:val="00AC6FB4"/>
    <w:rsid w:val="00AD001E"/>
    <w:rsid w:val="00AF08B0"/>
    <w:rsid w:val="00B066E4"/>
    <w:rsid w:val="00B12CFE"/>
    <w:rsid w:val="00B172E6"/>
    <w:rsid w:val="00B2285D"/>
    <w:rsid w:val="00B26021"/>
    <w:rsid w:val="00B36F86"/>
    <w:rsid w:val="00B472CC"/>
    <w:rsid w:val="00B504A7"/>
    <w:rsid w:val="00B60E2C"/>
    <w:rsid w:val="00B61F0B"/>
    <w:rsid w:val="00B62304"/>
    <w:rsid w:val="00B62D77"/>
    <w:rsid w:val="00B675CC"/>
    <w:rsid w:val="00B70FB5"/>
    <w:rsid w:val="00B7223F"/>
    <w:rsid w:val="00B74AA3"/>
    <w:rsid w:val="00B77A67"/>
    <w:rsid w:val="00B904AB"/>
    <w:rsid w:val="00B96EE1"/>
    <w:rsid w:val="00B970EF"/>
    <w:rsid w:val="00BA6580"/>
    <w:rsid w:val="00BA68D7"/>
    <w:rsid w:val="00BB6803"/>
    <w:rsid w:val="00BC2279"/>
    <w:rsid w:val="00BC783B"/>
    <w:rsid w:val="00BD13CA"/>
    <w:rsid w:val="00BF49C4"/>
    <w:rsid w:val="00C032B6"/>
    <w:rsid w:val="00C06403"/>
    <w:rsid w:val="00C14AE4"/>
    <w:rsid w:val="00C14C04"/>
    <w:rsid w:val="00C20F1D"/>
    <w:rsid w:val="00C27623"/>
    <w:rsid w:val="00C3196E"/>
    <w:rsid w:val="00C47082"/>
    <w:rsid w:val="00C51651"/>
    <w:rsid w:val="00C6057F"/>
    <w:rsid w:val="00C60918"/>
    <w:rsid w:val="00C60C40"/>
    <w:rsid w:val="00C85297"/>
    <w:rsid w:val="00C91E28"/>
    <w:rsid w:val="00C91FEF"/>
    <w:rsid w:val="00C977EE"/>
    <w:rsid w:val="00CA5E81"/>
    <w:rsid w:val="00CA650C"/>
    <w:rsid w:val="00CB57E9"/>
    <w:rsid w:val="00CB5A61"/>
    <w:rsid w:val="00CB7B57"/>
    <w:rsid w:val="00CC2894"/>
    <w:rsid w:val="00CC3DC2"/>
    <w:rsid w:val="00CC733F"/>
    <w:rsid w:val="00CD02EA"/>
    <w:rsid w:val="00CD094A"/>
    <w:rsid w:val="00CD2883"/>
    <w:rsid w:val="00CD3BEB"/>
    <w:rsid w:val="00CD40FA"/>
    <w:rsid w:val="00CE704A"/>
    <w:rsid w:val="00CE77ED"/>
    <w:rsid w:val="00D154BF"/>
    <w:rsid w:val="00D15868"/>
    <w:rsid w:val="00D2185A"/>
    <w:rsid w:val="00D3414F"/>
    <w:rsid w:val="00D34807"/>
    <w:rsid w:val="00D41525"/>
    <w:rsid w:val="00D42658"/>
    <w:rsid w:val="00D469DC"/>
    <w:rsid w:val="00D522AB"/>
    <w:rsid w:val="00D63C61"/>
    <w:rsid w:val="00D651E1"/>
    <w:rsid w:val="00D74EA6"/>
    <w:rsid w:val="00D75A37"/>
    <w:rsid w:val="00D84410"/>
    <w:rsid w:val="00D85DB5"/>
    <w:rsid w:val="00D9686A"/>
    <w:rsid w:val="00DB17F9"/>
    <w:rsid w:val="00DB60AD"/>
    <w:rsid w:val="00DD13B6"/>
    <w:rsid w:val="00DE0202"/>
    <w:rsid w:val="00DE0D14"/>
    <w:rsid w:val="00DF19AD"/>
    <w:rsid w:val="00DF40A6"/>
    <w:rsid w:val="00E021B5"/>
    <w:rsid w:val="00E03EAE"/>
    <w:rsid w:val="00E06F65"/>
    <w:rsid w:val="00E076F9"/>
    <w:rsid w:val="00E16545"/>
    <w:rsid w:val="00E241E9"/>
    <w:rsid w:val="00E33B69"/>
    <w:rsid w:val="00E34CF8"/>
    <w:rsid w:val="00E429EF"/>
    <w:rsid w:val="00E44004"/>
    <w:rsid w:val="00E47853"/>
    <w:rsid w:val="00E50D37"/>
    <w:rsid w:val="00E53598"/>
    <w:rsid w:val="00E555A9"/>
    <w:rsid w:val="00E67C67"/>
    <w:rsid w:val="00E701FD"/>
    <w:rsid w:val="00E7229D"/>
    <w:rsid w:val="00E7376C"/>
    <w:rsid w:val="00E819B5"/>
    <w:rsid w:val="00E8228B"/>
    <w:rsid w:val="00E822D1"/>
    <w:rsid w:val="00E906CA"/>
    <w:rsid w:val="00E91BDB"/>
    <w:rsid w:val="00E91C79"/>
    <w:rsid w:val="00E93EF9"/>
    <w:rsid w:val="00E95F18"/>
    <w:rsid w:val="00EB218B"/>
    <w:rsid w:val="00EC310E"/>
    <w:rsid w:val="00ED0123"/>
    <w:rsid w:val="00ED5270"/>
    <w:rsid w:val="00ED70B0"/>
    <w:rsid w:val="00EE41E6"/>
    <w:rsid w:val="00EF1368"/>
    <w:rsid w:val="00EF5F3D"/>
    <w:rsid w:val="00F005C3"/>
    <w:rsid w:val="00F327F8"/>
    <w:rsid w:val="00F45F43"/>
    <w:rsid w:val="00F60D0E"/>
    <w:rsid w:val="00F648D7"/>
    <w:rsid w:val="00F64FB3"/>
    <w:rsid w:val="00F70C06"/>
    <w:rsid w:val="00F710C3"/>
    <w:rsid w:val="00F812FD"/>
    <w:rsid w:val="00F82114"/>
    <w:rsid w:val="00F8528D"/>
    <w:rsid w:val="00F97479"/>
    <w:rsid w:val="00FA5E5C"/>
    <w:rsid w:val="00FB06B2"/>
    <w:rsid w:val="00FB5A26"/>
    <w:rsid w:val="00FC28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38BBE-EFA5-41EF-8100-45D7904F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3706</Words>
  <Characters>20388</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Erika Rodriguez Sanchez</cp:lastModifiedBy>
  <cp:revision>2</cp:revision>
  <cp:lastPrinted>2023-01-18T20:16:00Z</cp:lastPrinted>
  <dcterms:created xsi:type="dcterms:W3CDTF">2023-09-21T20:17:00Z</dcterms:created>
  <dcterms:modified xsi:type="dcterms:W3CDTF">2023-09-21T20:17:00Z</dcterms:modified>
</cp:coreProperties>
</file>